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219D1" w14:textId="522090A3" w:rsidR="00D42ECF" w:rsidRPr="00477BF2" w:rsidRDefault="00D42ECF" w:rsidP="00D42ECF">
      <w:pPr>
        <w:tabs>
          <w:tab w:val="left" w:pos="1985"/>
        </w:tabs>
        <w:spacing w:after="60"/>
        <w:rPr>
          <w:rFonts w:ascii="Arial" w:hAnsi="Arial" w:cs="Arial"/>
          <w:b/>
          <w:bCs/>
          <w:noProof/>
          <w:sz w:val="24"/>
          <w:szCs w:val="26"/>
        </w:rPr>
      </w:pPr>
      <w:bookmarkStart w:id="0" w:name="_Hlk78207062"/>
      <w:r w:rsidRPr="00477BF2">
        <w:rPr>
          <w:rFonts w:ascii="Arial" w:hAnsi="Arial" w:cs="Arial"/>
          <w:b/>
          <w:bCs/>
          <w:noProof/>
          <w:sz w:val="24"/>
          <w:szCs w:val="26"/>
        </w:rPr>
        <w:t>3GPP TSG RAN WG1 #115                                          R1-231</w:t>
      </w:r>
      <w:r w:rsidR="00845833">
        <w:rPr>
          <w:rFonts w:ascii="Arial" w:hAnsi="Arial" w:cs="Arial"/>
          <w:b/>
          <w:bCs/>
          <w:noProof/>
          <w:sz w:val="24"/>
          <w:szCs w:val="26"/>
        </w:rPr>
        <w:t>1758</w:t>
      </w:r>
    </w:p>
    <w:p w14:paraId="62B5373F" w14:textId="77777777" w:rsidR="00D42ECF" w:rsidRPr="00D90D3F" w:rsidRDefault="00D42ECF" w:rsidP="00D42ECF">
      <w:pPr>
        <w:tabs>
          <w:tab w:val="left" w:pos="1985"/>
        </w:tabs>
        <w:spacing w:after="240"/>
        <w:rPr>
          <w:rFonts w:ascii="Arial" w:hAnsi="Arial" w:cs="Arial"/>
          <w:b/>
          <w:bCs/>
          <w:noProof/>
          <w:sz w:val="24"/>
          <w:szCs w:val="26"/>
        </w:rPr>
      </w:pPr>
      <w:r w:rsidRPr="00477BF2">
        <w:rPr>
          <w:rFonts w:ascii="Arial" w:hAnsi="Arial" w:cs="Arial"/>
          <w:b/>
          <w:bCs/>
          <w:noProof/>
          <w:sz w:val="24"/>
          <w:szCs w:val="26"/>
        </w:rPr>
        <w:t>Chicago, USA, November 13</w:t>
      </w:r>
      <w:r w:rsidRPr="00477BF2">
        <w:rPr>
          <w:rFonts w:ascii="Arial" w:hAnsi="Arial" w:cs="Arial"/>
          <w:b/>
          <w:bCs/>
          <w:noProof/>
          <w:sz w:val="24"/>
          <w:szCs w:val="26"/>
          <w:vertAlign w:val="superscript"/>
        </w:rPr>
        <w:t>th</w:t>
      </w:r>
      <w:r w:rsidRPr="00477BF2">
        <w:rPr>
          <w:rFonts w:ascii="Arial" w:hAnsi="Arial" w:cs="Arial"/>
          <w:b/>
          <w:bCs/>
          <w:noProof/>
          <w:sz w:val="24"/>
          <w:szCs w:val="26"/>
        </w:rPr>
        <w:t xml:space="preserve"> – 17</w:t>
      </w:r>
      <w:r w:rsidRPr="00477BF2">
        <w:rPr>
          <w:rFonts w:ascii="Arial" w:hAnsi="Arial" w:cs="Arial"/>
          <w:b/>
          <w:bCs/>
          <w:noProof/>
          <w:sz w:val="24"/>
          <w:szCs w:val="26"/>
          <w:vertAlign w:val="superscript"/>
        </w:rPr>
        <w:t>th</w:t>
      </w:r>
      <w:r w:rsidRPr="00477BF2">
        <w:rPr>
          <w:rFonts w:ascii="Arial" w:hAnsi="Arial" w:cs="Arial"/>
          <w:b/>
          <w:bCs/>
          <w:noProof/>
          <w:sz w:val="24"/>
          <w:szCs w:val="26"/>
        </w:rPr>
        <w:t>, 2023</w:t>
      </w:r>
    </w:p>
    <w:bookmarkEnd w:id="0"/>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6F38BF74"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F35600" w:rsidRPr="00F35600">
        <w:rPr>
          <w:rFonts w:ascii="Arial" w:hAnsi="Arial" w:cs="Arial"/>
          <w:b/>
          <w:sz w:val="24"/>
          <w:szCs w:val="26"/>
          <w:lang w:val="en-US"/>
        </w:rPr>
        <w:t xml:space="preserve">Remaining issues on multi-cell </w:t>
      </w:r>
      <w:r w:rsidR="000C1A97">
        <w:rPr>
          <w:rFonts w:ascii="Arial" w:hAnsi="Arial" w:cs="Arial" w:hint="eastAsia"/>
          <w:b/>
          <w:sz w:val="24"/>
          <w:szCs w:val="26"/>
          <w:lang w:val="en-US"/>
        </w:rPr>
        <w:t>P</w:t>
      </w:r>
      <w:r w:rsidR="000C1A97">
        <w:rPr>
          <w:rFonts w:ascii="Arial" w:hAnsi="Arial" w:cs="Arial"/>
          <w:b/>
          <w:sz w:val="24"/>
          <w:szCs w:val="26"/>
          <w:lang w:val="en-US"/>
        </w:rPr>
        <w:t xml:space="preserve">USCH/PDSCH </w:t>
      </w:r>
      <w:r w:rsidR="00F35600" w:rsidRPr="00F35600">
        <w:rPr>
          <w:rFonts w:ascii="Arial" w:hAnsi="Arial" w:cs="Arial"/>
          <w:b/>
          <w:sz w:val="24"/>
          <w:szCs w:val="26"/>
          <w:lang w:val="en-US"/>
        </w:rPr>
        <w:t>scheduling</w:t>
      </w:r>
    </w:p>
    <w:p w14:paraId="2BBA9C0C" w14:textId="0592DFB4" w:rsidR="00491D04" w:rsidRPr="00F35600" w:rsidRDefault="00491D04" w:rsidP="000C1A97">
      <w:pPr>
        <w:tabs>
          <w:tab w:val="left" w:pos="1860"/>
          <w:tab w:val="left" w:pos="3285"/>
        </w:tabs>
        <w:spacing w:after="60"/>
        <w:jc w:val="left"/>
        <w:rPr>
          <w:rFonts w:ascii="Arial" w:hAnsi="Arial" w:cs="Arial"/>
          <w:b/>
          <w:sz w:val="24"/>
          <w:szCs w:val="26"/>
        </w:rPr>
      </w:pPr>
      <w:r w:rsidRPr="000C1A97">
        <w:rPr>
          <w:rFonts w:ascii="Arial" w:hAnsi="Arial" w:cs="Arial"/>
          <w:b/>
          <w:sz w:val="24"/>
          <w:szCs w:val="26"/>
          <w:lang w:val="en-US"/>
        </w:rPr>
        <w:t>Agenda Item:</w:t>
      </w:r>
      <w:r w:rsidRPr="000C1A97">
        <w:rPr>
          <w:rFonts w:ascii="Arial" w:hAnsi="Arial" w:cs="Arial"/>
          <w:b/>
          <w:sz w:val="24"/>
          <w:szCs w:val="26"/>
          <w:lang w:val="en-US"/>
        </w:rPr>
        <w:tab/>
      </w:r>
      <w:r w:rsidR="000C1A97" w:rsidRPr="000C1A97">
        <w:rPr>
          <w:rFonts w:ascii="Arial" w:hAnsi="Arial" w:cs="Arial"/>
          <w:b/>
          <w:sz w:val="24"/>
          <w:szCs w:val="26"/>
          <w:lang w:val="en-US"/>
        </w:rPr>
        <w:t xml:space="preserve">8.12.1 </w:t>
      </w:r>
      <w:r w:rsidR="000C1A97">
        <w:rPr>
          <w:rFonts w:ascii="Arial" w:hAnsi="Arial" w:cs="Arial"/>
          <w:b/>
          <w:sz w:val="24"/>
          <w:szCs w:val="26"/>
          <w:lang w:val="en-US"/>
        </w:rPr>
        <w:t xml:space="preserve"> </w:t>
      </w:r>
      <w:r w:rsidR="000C1A97" w:rsidRPr="000C1A97">
        <w:rPr>
          <w:rFonts w:ascii="Arial" w:hAnsi="Arial" w:cs="Arial"/>
          <w:b/>
          <w:sz w:val="24"/>
          <w:szCs w:val="26"/>
          <w:lang w:val="en-US"/>
        </w:rPr>
        <w:t>Multi-cell PUSCH/PDSCH scheduling with a single DCI</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3DEF2712" w:rsidR="001E2F39" w:rsidRPr="009D67ED" w:rsidRDefault="001E2F39" w:rsidP="00C02370">
      <w:pPr>
        <w:pStyle w:val="1"/>
      </w:pPr>
      <w:r w:rsidRPr="00C02370">
        <w:t>Introduction</w:t>
      </w:r>
    </w:p>
    <w:p w14:paraId="41AFC912" w14:textId="521ABE98" w:rsidR="00F35600" w:rsidRPr="00E470A7" w:rsidRDefault="00E470A7" w:rsidP="00F35600">
      <w:pPr>
        <w:rPr>
          <w:lang w:val="en-US"/>
        </w:rPr>
      </w:pPr>
      <w:r w:rsidRPr="00F910E3">
        <w:rPr>
          <w:rFonts w:hint="eastAsia"/>
        </w:rPr>
        <w:t>I</w:t>
      </w:r>
      <w:r w:rsidRPr="00F910E3">
        <w:t xml:space="preserve">n </w:t>
      </w:r>
      <w:r w:rsidR="0082267C">
        <w:t xml:space="preserve">this contribution, we discuss remaining issues on multi-cell PUSCH/PDSCH scheduling with a single DCI </w:t>
      </w:r>
      <w:r w:rsidR="003C63CF">
        <w:t>in</w:t>
      </w:r>
      <w:r w:rsidR="0082267C">
        <w:t xml:space="preserve"> Rel-18 </w:t>
      </w:r>
      <w:proofErr w:type="spellStart"/>
      <w:r w:rsidR="0082267C">
        <w:t>NR_MC_enh</w:t>
      </w:r>
      <w:proofErr w:type="spellEnd"/>
      <w:r w:rsidR="0082267C">
        <w:t xml:space="preserve"> WI.</w:t>
      </w:r>
      <w:r w:rsidR="00D42ECF">
        <w:t xml:space="preserve"> </w:t>
      </w:r>
      <w:r w:rsidR="00D42ECF">
        <w:rPr>
          <w:rFonts w:hint="eastAsia"/>
        </w:rPr>
        <w:t>T</w:t>
      </w:r>
      <w:r w:rsidR="00D42ECF">
        <w:t xml:space="preserve">his </w:t>
      </w:r>
      <w:proofErr w:type="spellStart"/>
      <w:r w:rsidR="00D42ECF">
        <w:t>tdoc</w:t>
      </w:r>
      <w:proofErr w:type="spellEnd"/>
      <w:r w:rsidR="00D42ECF">
        <w:t xml:space="preserve"> is a revision of R1-2309709.</w:t>
      </w:r>
    </w:p>
    <w:p w14:paraId="1ED6379F" w14:textId="4DF96DF8" w:rsidR="00A55BE8" w:rsidRPr="00646677" w:rsidRDefault="00A55BE8" w:rsidP="00C02370">
      <w:pPr>
        <w:rPr>
          <w:lang w:val="en-US"/>
        </w:rPr>
      </w:pPr>
    </w:p>
    <w:p w14:paraId="1CA44EF5" w14:textId="64ED87B7" w:rsidR="00B14A93" w:rsidRPr="003F3363" w:rsidRDefault="00640844" w:rsidP="00927A05">
      <w:pPr>
        <w:pStyle w:val="1"/>
      </w:pPr>
      <w:r>
        <w:rPr>
          <w:lang w:eastAsia="ko-KR"/>
        </w:rPr>
        <w:t>Discussion</w:t>
      </w:r>
    </w:p>
    <w:p w14:paraId="3F66FD9B" w14:textId="4AF8606B" w:rsidR="005E5D20" w:rsidRPr="005E5D20" w:rsidRDefault="005E5D20" w:rsidP="00861686">
      <w:pPr>
        <w:pStyle w:val="4"/>
      </w:pPr>
      <w:r w:rsidRPr="005E5D20">
        <w:rPr>
          <w:rFonts w:hint="eastAsia"/>
        </w:rPr>
        <w:t>B</w:t>
      </w:r>
      <w:r w:rsidRPr="005E5D20">
        <w:t>D/CCE budget</w:t>
      </w:r>
      <w:r w:rsidR="00D42ECF">
        <w:t xml:space="preserve"> in CA case</w:t>
      </w:r>
    </w:p>
    <w:tbl>
      <w:tblPr>
        <w:tblStyle w:val="a9"/>
        <w:tblW w:w="0" w:type="auto"/>
        <w:tblLook w:val="04A0" w:firstRow="1" w:lastRow="0" w:firstColumn="1" w:lastColumn="0" w:noHBand="0" w:noVBand="1"/>
      </w:tblPr>
      <w:tblGrid>
        <w:gridCol w:w="9288"/>
      </w:tblGrid>
      <w:tr w:rsidR="009177E3" w14:paraId="6FCE5C2E" w14:textId="77777777" w:rsidTr="003E080C">
        <w:tc>
          <w:tcPr>
            <w:tcW w:w="9288" w:type="dxa"/>
          </w:tcPr>
          <w:p w14:paraId="43492ED1" w14:textId="77777777" w:rsidR="009177E3" w:rsidRPr="00A76CB2" w:rsidRDefault="009177E3" w:rsidP="003E080C">
            <w:pPr>
              <w:spacing w:after="0"/>
              <w:rPr>
                <w:u w:val="single"/>
              </w:rPr>
            </w:pPr>
            <w:r w:rsidRPr="00A76CB2">
              <w:rPr>
                <w:bCs/>
                <w:highlight w:val="green"/>
              </w:rPr>
              <w:t>Agreement</w:t>
            </w:r>
            <w:r>
              <w:rPr>
                <w:bCs/>
                <w:highlight w:val="green"/>
              </w:rPr>
              <w:t>s (RAN1#110bis-e):</w:t>
            </w:r>
          </w:p>
          <w:p w14:paraId="6995D793" w14:textId="77777777" w:rsidR="009177E3" w:rsidRPr="00BC6D46" w:rsidRDefault="009177E3" w:rsidP="003E080C">
            <w:pPr>
              <w:spacing w:after="0"/>
              <w:rPr>
                <w:rFonts w:eastAsia="楷体"/>
                <w:lang w:eastAsia="zh-CN"/>
              </w:rPr>
            </w:pPr>
            <w:r w:rsidRPr="00BC6D46">
              <w:t>Confirm below working assumption reached in RAN1#110 meeting with revision</w:t>
            </w:r>
            <w:r w:rsidRPr="00BC6D46">
              <w:rPr>
                <w:rFonts w:eastAsia="楷体"/>
                <w:lang w:eastAsia="zh-CN"/>
              </w:rPr>
              <w:t>.</w:t>
            </w:r>
          </w:p>
          <w:p w14:paraId="347BFF77" w14:textId="77777777" w:rsidR="009177E3" w:rsidRPr="00A76CB2" w:rsidRDefault="009177E3" w:rsidP="003E080C">
            <w:pPr>
              <w:spacing w:after="0"/>
              <w:rPr>
                <w:bCs/>
                <w:highlight w:val="darkYellow"/>
                <w:lang w:eastAsia="zh-CN"/>
              </w:rPr>
            </w:pPr>
            <w:r w:rsidRPr="00A76CB2">
              <w:rPr>
                <w:bCs/>
                <w:highlight w:val="darkYellow"/>
                <w:lang w:eastAsia="zh-CN"/>
              </w:rPr>
              <w:t>Working Assumption</w:t>
            </w:r>
          </w:p>
          <w:p w14:paraId="140442A3" w14:textId="3D0C14A6" w:rsidR="009177E3" w:rsidRPr="00D8552A" w:rsidRDefault="009177E3" w:rsidP="003E080C">
            <w:pPr>
              <w:pStyle w:val="ListParagraph1"/>
              <w:numPr>
                <w:ilvl w:val="0"/>
                <w:numId w:val="20"/>
              </w:numPr>
              <w:kinsoku/>
              <w:overflowPunct/>
              <w:adjustRightInd/>
              <w:spacing w:after="0" w:line="240" w:lineRule="auto"/>
              <w:textAlignment w:val="auto"/>
              <w:rPr>
                <w:sz w:val="22"/>
                <w:lang w:eastAsia="en-US"/>
              </w:rPr>
            </w:pPr>
            <w:r w:rsidRPr="00BC6D46">
              <w:rPr>
                <w:sz w:val="22"/>
                <w:lang w:eastAsia="en-US"/>
              </w:rPr>
              <w:t xml:space="preserve">For any cell </w:t>
            </w:r>
            <w:r w:rsidRPr="00D8552A">
              <w:rPr>
                <w:sz w:val="22"/>
                <w:lang w:eastAsia="en-US"/>
              </w:rPr>
              <w:t>within a set of cells which can be co-scheduled by a DCI format 0_X/1_X, RAN1 specificatio</w:t>
            </w:r>
            <w:r w:rsidR="00D8552A" w:rsidRPr="00D8552A">
              <w:rPr>
                <w:sz w:val="22"/>
                <w:lang w:eastAsia="en-US"/>
              </w:rPr>
              <w:t xml:space="preserve">n supports </w:t>
            </w:r>
            <w:r w:rsidRPr="00D8552A">
              <w:rPr>
                <w:sz w:val="22"/>
                <w:lang w:eastAsia="en-US"/>
              </w:rPr>
              <w:t xml:space="preserve">monitoring the DCI format 0_X/1_X and DCI format </w:t>
            </w:r>
            <w:r w:rsidRPr="00D8552A">
              <w:rPr>
                <w:rFonts w:eastAsia="楷体"/>
                <w:sz w:val="22"/>
              </w:rPr>
              <w:t xml:space="preserve">0_0/1_0, </w:t>
            </w:r>
            <w:r w:rsidRPr="00D8552A">
              <w:rPr>
                <w:sz w:val="22"/>
                <w:lang w:eastAsia="en-US"/>
              </w:rPr>
              <w:t xml:space="preserve">0_1/1_1, and/or 0_2/1_2 </w:t>
            </w:r>
            <w:r w:rsidR="00D8552A" w:rsidRPr="00D8552A">
              <w:rPr>
                <w:sz w:val="22"/>
                <w:lang w:eastAsia="en-US"/>
              </w:rPr>
              <w:t>(if supported by the UE)</w:t>
            </w:r>
            <w:r w:rsidRPr="00D8552A">
              <w:rPr>
                <w:sz w:val="22"/>
                <w:lang w:eastAsia="en-US"/>
              </w:rPr>
              <w:t xml:space="preserve">, if configured from a same scheduling cell. </w:t>
            </w:r>
          </w:p>
          <w:p w14:paraId="027D28DB" w14:textId="0BFAB8BA" w:rsidR="009177E3" w:rsidRPr="00D8552A" w:rsidRDefault="009177E3" w:rsidP="003E080C">
            <w:pPr>
              <w:pStyle w:val="ListParagraph1"/>
              <w:numPr>
                <w:ilvl w:val="0"/>
                <w:numId w:val="18"/>
              </w:numPr>
              <w:spacing w:after="0" w:line="240" w:lineRule="auto"/>
              <w:rPr>
                <w:rFonts w:eastAsia="楷体"/>
                <w:sz w:val="22"/>
                <w:lang w:eastAsia="zh-CN"/>
              </w:rPr>
            </w:pPr>
            <w:r w:rsidRPr="00D8552A">
              <w:rPr>
                <w:rFonts w:eastAsia="楷体"/>
                <w:sz w:val="22"/>
                <w:lang w:eastAsia="zh-CN"/>
              </w:rPr>
              <w:t>The DCI format 0_X/1_X and the DCI format</w:t>
            </w:r>
            <w:r w:rsidRPr="00D8552A">
              <w:rPr>
                <w:rFonts w:eastAsia="楷体"/>
                <w:sz w:val="22"/>
              </w:rPr>
              <w:t xml:space="preserve"> 0_0/1_0/</w:t>
            </w:r>
            <w:r w:rsidRPr="00D8552A">
              <w:rPr>
                <w:sz w:val="22"/>
                <w:lang w:eastAsia="en-US"/>
              </w:rPr>
              <w:t>0_1/1_1/0_2/1_2</w:t>
            </w:r>
            <w:r w:rsidR="00D8552A" w:rsidRPr="00D8552A">
              <w:rPr>
                <w:sz w:val="22"/>
                <w:lang w:eastAsia="en-US"/>
              </w:rPr>
              <w:t xml:space="preserve"> can be</w:t>
            </w:r>
            <w:r w:rsidRPr="00D8552A">
              <w:rPr>
                <w:rFonts w:eastAsia="楷体"/>
                <w:sz w:val="22"/>
                <w:lang w:eastAsia="zh-CN"/>
              </w:rPr>
              <w:t xml:space="preserve"> monitored simultaneously.</w:t>
            </w:r>
          </w:p>
          <w:p w14:paraId="16951188" w14:textId="4CF89C38" w:rsidR="00D8552A" w:rsidRPr="00D8552A" w:rsidRDefault="009177E3" w:rsidP="00D8552A">
            <w:pPr>
              <w:pStyle w:val="ListParagraph1"/>
              <w:numPr>
                <w:ilvl w:val="0"/>
                <w:numId w:val="18"/>
              </w:numPr>
              <w:spacing w:after="0" w:line="240" w:lineRule="auto"/>
              <w:rPr>
                <w:rFonts w:eastAsia="楷体"/>
                <w:sz w:val="22"/>
              </w:rPr>
            </w:pPr>
            <w:r w:rsidRPr="00D8552A">
              <w:rPr>
                <w:rFonts w:eastAsia="MS Mincho"/>
                <w:bCs/>
                <w:sz w:val="22"/>
                <w:lang w:eastAsia="ja-JP"/>
              </w:rPr>
              <w:t xml:space="preserve">Note: This does not mean a UE is required to support number of BDs/CCEs beyond the Rel-17 limits (i.e., </w:t>
            </w:r>
            <m:oMath>
              <m:sSubSup>
                <m:sSubSupPr>
                  <m:ctrlPr>
                    <w:rPr>
                      <w:rFonts w:ascii="Cambria Math" w:hAnsi="Cambria Math"/>
                      <w:sz w:val="22"/>
                    </w:rPr>
                  </m:ctrlPr>
                </m:sSubSupPr>
                <m:e>
                  <m:r>
                    <w:rPr>
                      <w:rFonts w:ascii="Cambria Math" w:hAnsi="Cambria Math"/>
                      <w:sz w:val="22"/>
                    </w:rPr>
                    <m:t>M</m:t>
                  </m:r>
                </m:e>
                <m:sub>
                  <m:r>
                    <m:rPr>
                      <m:sty m:val="p"/>
                    </m:rPr>
                    <w:rPr>
                      <w:rFonts w:ascii="Cambria Math" w:hAnsi="Cambria Math"/>
                      <w:sz w:val="22"/>
                    </w:rPr>
                    <m:t>PDCCH</m:t>
                  </m:r>
                </m:sub>
                <m:sup>
                  <m:r>
                    <m:rPr>
                      <m:sty m:val="p"/>
                    </m:rPr>
                    <w:rPr>
                      <w:rFonts w:ascii="Cambria Math" w:hAnsi="Cambria Math"/>
                      <w:sz w:val="22"/>
                    </w:rPr>
                    <m:t>max,slot,</m:t>
                  </m:r>
                  <m:r>
                    <w:rPr>
                      <w:rFonts w:ascii="Cambria Math" w:hAnsi="Cambria Math"/>
                      <w:sz w:val="22"/>
                    </w:rPr>
                    <m:t>μ</m:t>
                  </m:r>
                </m:sup>
              </m:sSubSup>
              <m:r>
                <m:rPr>
                  <m:sty m:val="p"/>
                </m:rPr>
                <w:rPr>
                  <w:rFonts w:ascii="Cambria Math" w:hAnsi="Cambria Math"/>
                  <w:sz w:val="22"/>
                </w:rPr>
                <m:t xml:space="preserve">, </m:t>
              </m:r>
              <m:sSubSup>
                <m:sSubSupPr>
                  <m:ctrlPr>
                    <w:rPr>
                      <w:rFonts w:ascii="Cambria Math" w:hAnsi="Cambria Math"/>
                      <w:sz w:val="22"/>
                    </w:rPr>
                  </m:ctrlPr>
                </m:sSubSupPr>
                <m:e>
                  <m:r>
                    <w:rPr>
                      <w:rFonts w:ascii="Cambria Math" w:hAnsi="Cambria Math"/>
                      <w:sz w:val="22"/>
                    </w:rPr>
                    <m:t>C</m:t>
                  </m:r>
                </m:e>
                <m:sub>
                  <m:r>
                    <m:rPr>
                      <m:sty m:val="p"/>
                    </m:rPr>
                    <w:rPr>
                      <w:rFonts w:ascii="Cambria Math" w:hAnsi="Cambria Math"/>
                      <w:sz w:val="22"/>
                    </w:rPr>
                    <m:t>PDCCH</m:t>
                  </m:r>
                </m:sub>
                <m:sup>
                  <m:r>
                    <m:rPr>
                      <m:sty m:val="p"/>
                    </m:rPr>
                    <w:rPr>
                      <w:rFonts w:ascii="Cambria Math" w:hAnsi="Cambria Math"/>
                      <w:sz w:val="22"/>
                    </w:rPr>
                    <m:t>max,slot,</m:t>
                  </m:r>
                  <m:r>
                    <w:rPr>
                      <w:rFonts w:ascii="Cambria Math" w:hAnsi="Cambria Math"/>
                      <w:sz w:val="22"/>
                    </w:rPr>
                    <m:t>μ</m:t>
                  </m:r>
                </m:sup>
              </m:sSubSup>
              <m:r>
                <m:rPr>
                  <m:sty m:val="p"/>
                </m:rPr>
                <w:rPr>
                  <w:rFonts w:ascii="Cambria Math" w:hAnsi="Cambria Math"/>
                  <w:sz w:val="22"/>
                </w:rPr>
                <m:t xml:space="preserve">, </m:t>
              </m:r>
              <m:sSubSup>
                <m:sSubSupPr>
                  <m:ctrlPr>
                    <w:rPr>
                      <w:rFonts w:ascii="Cambria Math" w:hAnsi="Cambria Math"/>
                      <w:i/>
                      <w:iCs/>
                      <w:sz w:val="22"/>
                    </w:rPr>
                  </m:ctrlPr>
                </m:sSubSupPr>
                <m:e>
                  <m:r>
                    <w:rPr>
                      <w:rFonts w:ascii="Cambria Math" w:hAnsi="Cambria Math"/>
                      <w:sz w:val="22"/>
                    </w:rPr>
                    <m:t>M</m:t>
                  </m:r>
                </m:e>
                <m:sub>
                  <m:r>
                    <m:rPr>
                      <m:nor/>
                    </m:rPr>
                    <w:rPr>
                      <w:sz w:val="22"/>
                    </w:rPr>
                    <m:t>PDCCH</m:t>
                  </m:r>
                  <m:ctrlPr>
                    <w:rPr>
                      <w:rFonts w:ascii="Cambria Math" w:hAnsi="Cambria Math"/>
                      <w:sz w:val="22"/>
                    </w:rPr>
                  </m:ctrlPr>
                </m:sub>
                <m:sup>
                  <m:r>
                    <m:rPr>
                      <m:nor/>
                    </m:rPr>
                    <w:rPr>
                      <w:sz w:val="22"/>
                    </w:rPr>
                    <m:t>total,slot,</m:t>
                  </m:r>
                  <m:r>
                    <w:rPr>
                      <w:rFonts w:ascii="Cambria Math" w:hAnsi="Cambria Math"/>
                      <w:sz w:val="22"/>
                    </w:rPr>
                    <m:t>μ</m:t>
                  </m:r>
                  <m:ctrlPr>
                    <w:rPr>
                      <w:rFonts w:ascii="Cambria Math" w:hAnsi="Cambria Math"/>
                      <w:sz w:val="22"/>
                    </w:rPr>
                  </m:ctrlPr>
                </m:sup>
              </m:sSubSup>
            </m:oMath>
            <w:r w:rsidRPr="00D8552A">
              <w:rPr>
                <w:sz w:val="22"/>
                <w:lang w:eastAsia="en-US"/>
              </w:rPr>
              <w:t xml:space="preserve"> and </w:t>
            </w:r>
            <m:oMath>
              <m:sSubSup>
                <m:sSubSupPr>
                  <m:ctrlPr>
                    <w:rPr>
                      <w:rFonts w:ascii="Cambria Math" w:hAnsi="Cambria Math"/>
                      <w:i/>
                      <w:iCs/>
                      <w:sz w:val="22"/>
                    </w:rPr>
                  </m:ctrlPr>
                </m:sSubSupPr>
                <m:e>
                  <m:r>
                    <w:rPr>
                      <w:rFonts w:ascii="Cambria Math" w:hAnsi="Cambria Math"/>
                      <w:sz w:val="22"/>
                    </w:rPr>
                    <m:t>C</m:t>
                  </m:r>
                </m:e>
                <m:sub>
                  <m:r>
                    <m:rPr>
                      <m:nor/>
                    </m:rPr>
                    <w:rPr>
                      <w:sz w:val="22"/>
                    </w:rPr>
                    <m:t>PDCCH</m:t>
                  </m:r>
                  <m:ctrlPr>
                    <w:rPr>
                      <w:rFonts w:ascii="Cambria Math" w:hAnsi="Cambria Math"/>
                      <w:sz w:val="22"/>
                    </w:rPr>
                  </m:ctrlPr>
                </m:sub>
                <m:sup>
                  <m:r>
                    <m:rPr>
                      <m:nor/>
                    </m:rPr>
                    <w:rPr>
                      <w:sz w:val="22"/>
                    </w:rPr>
                    <m:t>total,slot,</m:t>
                  </m:r>
                  <m:r>
                    <w:rPr>
                      <w:rFonts w:ascii="Cambria Math" w:hAnsi="Cambria Math"/>
                      <w:sz w:val="22"/>
                    </w:rPr>
                    <m:t>μ</m:t>
                  </m:r>
                  <m:ctrlPr>
                    <w:rPr>
                      <w:rFonts w:ascii="Cambria Math" w:hAnsi="Cambria Math"/>
                      <w:sz w:val="22"/>
                    </w:rPr>
                  </m:ctrlPr>
                </m:sup>
              </m:sSubSup>
            </m:oMath>
            <w:r w:rsidRPr="00D8552A">
              <w:rPr>
                <w:rFonts w:eastAsia="MS Mincho"/>
                <w:sz w:val="22"/>
                <w:lang w:eastAsia="ja-JP"/>
              </w:rPr>
              <w:t>) for PDCCH candidates for each scheduled cell.</w:t>
            </w:r>
          </w:p>
        </w:tc>
      </w:tr>
    </w:tbl>
    <w:p w14:paraId="5A4836AF" w14:textId="6C6A1380" w:rsidR="009177E3" w:rsidRDefault="009177E3" w:rsidP="00BC6D46"/>
    <w:p w14:paraId="3C7AF69C" w14:textId="31CB214E" w:rsidR="00D8552A" w:rsidRDefault="005253DB" w:rsidP="00BC6D46">
      <w:r>
        <w:t>In the above agreement, o</w:t>
      </w:r>
      <w:r w:rsidR="00D8552A">
        <w:t xml:space="preserve">ne thing not clearly mentioned is whether </w:t>
      </w:r>
      <w:r w:rsidR="00C13E98">
        <w:t xml:space="preserve">or not </w:t>
      </w:r>
      <w:r w:rsidRPr="00697FDC">
        <w:rPr>
          <w:lang w:eastAsia="zh-CN"/>
        </w:rPr>
        <w:t>a serving cell</w:t>
      </w:r>
      <w:r w:rsidRPr="00697FDC">
        <w:rPr>
          <w:rStyle w:val="apple-converted-space"/>
          <w:lang w:eastAsia="zh-CN"/>
        </w:rPr>
        <w:t> </w:t>
      </w:r>
      <w:r w:rsidRPr="00697FDC">
        <w:rPr>
          <w:lang w:eastAsia="zh-CN"/>
        </w:rPr>
        <w:t>provided in</w:t>
      </w:r>
      <w:r w:rsidRPr="00697FDC">
        <w:rPr>
          <w:rStyle w:val="apple-converted-space"/>
          <w:lang w:eastAsia="zh-CN"/>
        </w:rPr>
        <w:t> </w:t>
      </w:r>
      <w:r w:rsidRPr="00697FDC">
        <w:rPr>
          <w:i/>
          <w:iCs/>
          <w:lang w:eastAsia="zh-CN"/>
        </w:rPr>
        <w:t>MC-DCI-</w:t>
      </w:r>
      <w:proofErr w:type="spellStart"/>
      <w:r w:rsidRPr="00697FDC">
        <w:rPr>
          <w:i/>
          <w:iCs/>
          <w:lang w:eastAsia="zh-CN"/>
        </w:rPr>
        <w:t>SetofCells</w:t>
      </w:r>
      <w:proofErr w:type="spellEnd"/>
      <w:r>
        <w:t xml:space="preserve"> can be configured to rely </w:t>
      </w:r>
      <w:r w:rsidR="003E387D">
        <w:t xml:space="preserve">only </w:t>
      </w:r>
      <w:r>
        <w:t xml:space="preserve">on the multi-cell scheduling (i.e., no </w:t>
      </w:r>
      <w:proofErr w:type="spellStart"/>
      <w:r>
        <w:t>scDCI</w:t>
      </w:r>
      <w:proofErr w:type="spellEnd"/>
      <w:r>
        <w:t xml:space="preserve"> monitoring </w:t>
      </w:r>
      <w:r w:rsidR="003E387D">
        <w:t>for</w:t>
      </w:r>
      <w:r>
        <w:t xml:space="preserve"> the serving cell).</w:t>
      </w:r>
      <w:r w:rsidR="006901CA">
        <w:t xml:space="preserve"> In our </w:t>
      </w:r>
      <w:r w:rsidR="00DF1306">
        <w:t>understanding</w:t>
      </w:r>
      <w:r w:rsidR="006901CA">
        <w:t>, such configuration is allowed</w:t>
      </w:r>
      <w:r w:rsidR="003E387D">
        <w:t xml:space="preserve"> in the current specification and it is natural to allow it</w:t>
      </w:r>
      <w:r w:rsidR="00AD4191">
        <w:t xml:space="preserve"> as </w:t>
      </w:r>
      <w:r w:rsidR="00E40109">
        <w:t>an implementation option</w:t>
      </w:r>
      <w:r w:rsidR="006901CA">
        <w:t>.</w:t>
      </w:r>
      <w:r>
        <w:t xml:space="preserve"> </w:t>
      </w:r>
      <w:r>
        <w:rPr>
          <w:rFonts w:hint="eastAsia"/>
        </w:rPr>
        <w:t>F</w:t>
      </w:r>
      <w:r w:rsidR="006901CA">
        <w:t xml:space="preserve">or example, as </w:t>
      </w:r>
      <w:r>
        <w:t>illustrated</w:t>
      </w:r>
      <w:r w:rsidR="006901CA">
        <w:t xml:space="preserve"> in Figure </w:t>
      </w:r>
      <w:r w:rsidR="00E40109">
        <w:t>1</w:t>
      </w:r>
      <w:r w:rsidR="006901CA">
        <w:t xml:space="preserve">, a set of cells can be configured to include </w:t>
      </w:r>
      <w:r w:rsidR="00641EB8">
        <w:t>two</w:t>
      </w:r>
      <w:r w:rsidR="006901CA">
        <w:t xml:space="preserve"> serving cells with one serving cell (</w:t>
      </w:r>
      <w:r w:rsidR="00641EB8">
        <w:t>i.e., c</w:t>
      </w:r>
      <w:r w:rsidR="006901CA">
        <w:t xml:space="preserve">ell </w:t>
      </w:r>
      <w:r w:rsidR="00641EB8">
        <w:t>2</w:t>
      </w:r>
      <w:r w:rsidR="006901CA">
        <w:t>) as the reference cell</w:t>
      </w:r>
      <w:r w:rsidR="00B148B5">
        <w:t>,</w:t>
      </w:r>
      <w:r w:rsidR="006901CA">
        <w:t xml:space="preserve"> and </w:t>
      </w:r>
      <w:r w:rsidR="00B148B5">
        <w:t xml:space="preserve">UE may not be configured to monitor </w:t>
      </w:r>
      <w:proofErr w:type="spellStart"/>
      <w:r w:rsidR="00B148B5">
        <w:t>scDCI</w:t>
      </w:r>
      <w:proofErr w:type="spellEnd"/>
      <w:r w:rsidR="00B148B5">
        <w:t xml:space="preserve"> for </w:t>
      </w:r>
      <w:r w:rsidR="006901CA">
        <w:t>the serving cell</w:t>
      </w:r>
      <w:r>
        <w:t>s</w:t>
      </w:r>
      <w:r w:rsidR="006901CA">
        <w:t xml:space="preserve"> (</w:t>
      </w:r>
      <w:r w:rsidR="00641EB8">
        <w:t xml:space="preserve">i.e., </w:t>
      </w:r>
      <w:r>
        <w:t xml:space="preserve">cell 2 and </w:t>
      </w:r>
      <w:r w:rsidR="006901CA">
        <w:t xml:space="preserve">cell </w:t>
      </w:r>
      <w:r w:rsidR="00641EB8">
        <w:t>3</w:t>
      </w:r>
      <w:r w:rsidR="006901CA">
        <w:t>)</w:t>
      </w:r>
      <w:r w:rsidR="00B148B5">
        <w:t xml:space="preserve">. </w:t>
      </w:r>
      <w:r>
        <w:t>As a consequence</w:t>
      </w:r>
      <w:r w:rsidR="00B148B5">
        <w:t xml:space="preserve">, the number of BDs/CCEs </w:t>
      </w:r>
      <w:r w:rsidR="00DF1306">
        <w:t>counted</w:t>
      </w:r>
      <w:r w:rsidR="00B148B5">
        <w:t xml:space="preserve"> for </w:t>
      </w:r>
      <w:r w:rsidR="00641EB8">
        <w:t>cell 3</w:t>
      </w:r>
      <w:r w:rsidR="00B148B5">
        <w:t xml:space="preserve"> would </w:t>
      </w:r>
      <w:r>
        <w:t>be</w:t>
      </w:r>
      <w:r w:rsidR="00B148B5">
        <w:t xml:space="preserve"> zero, which is a new case </w:t>
      </w:r>
      <w:r w:rsidR="003E387D">
        <w:t>to</w:t>
      </w:r>
      <w:r>
        <w:t xml:space="preserve"> our understanding </w:t>
      </w:r>
      <w:r w:rsidR="00B148B5">
        <w:t xml:space="preserve">that </w:t>
      </w:r>
      <w:r w:rsidR="00DF1306">
        <w:t>was not considered until</w:t>
      </w:r>
      <w:r w:rsidR="00B148B5">
        <w:t xml:space="preserve"> Rel-17.</w:t>
      </w:r>
    </w:p>
    <w:p w14:paraId="6C719330" w14:textId="031544E1" w:rsidR="00B148B5" w:rsidRPr="00B148B5" w:rsidRDefault="00B148B5" w:rsidP="00BC6D46">
      <w:pPr>
        <w:rPr>
          <w:b/>
        </w:rPr>
      </w:pPr>
      <w:r w:rsidRPr="00B148B5">
        <w:rPr>
          <w:rFonts w:hint="eastAsia"/>
          <w:b/>
        </w:rPr>
        <w:t>O</w:t>
      </w:r>
      <w:r w:rsidRPr="00B148B5">
        <w:rPr>
          <w:b/>
        </w:rPr>
        <w:t xml:space="preserve">bservation 1: It </w:t>
      </w:r>
      <w:r w:rsidR="00E40109">
        <w:rPr>
          <w:b/>
        </w:rPr>
        <w:t>may be allowed</w:t>
      </w:r>
      <w:r w:rsidRPr="00B148B5">
        <w:rPr>
          <w:b/>
        </w:rPr>
        <w:t xml:space="preserve"> to configure a serving cell </w:t>
      </w:r>
      <w:r w:rsidRPr="00B148B5">
        <w:rPr>
          <w:b/>
          <w:lang w:eastAsia="zh-CN"/>
        </w:rPr>
        <w:t>provided in</w:t>
      </w:r>
      <w:r w:rsidRPr="00B148B5">
        <w:rPr>
          <w:rStyle w:val="apple-converted-space"/>
          <w:b/>
          <w:lang w:eastAsia="zh-CN"/>
        </w:rPr>
        <w:t> </w:t>
      </w:r>
      <w:r w:rsidRPr="00B148B5">
        <w:rPr>
          <w:b/>
          <w:i/>
          <w:iCs/>
          <w:lang w:eastAsia="zh-CN"/>
        </w:rPr>
        <w:t>MC-DCI-</w:t>
      </w:r>
      <w:proofErr w:type="spellStart"/>
      <w:r w:rsidRPr="00B148B5">
        <w:rPr>
          <w:b/>
          <w:i/>
          <w:iCs/>
          <w:lang w:eastAsia="zh-CN"/>
        </w:rPr>
        <w:t>SetofCells</w:t>
      </w:r>
      <w:proofErr w:type="spellEnd"/>
      <w:r w:rsidRPr="00B148B5">
        <w:rPr>
          <w:b/>
        </w:rPr>
        <w:t xml:space="preserve"> </w:t>
      </w:r>
      <w:r w:rsidR="005253DB">
        <w:rPr>
          <w:b/>
        </w:rPr>
        <w:t>to</w:t>
      </w:r>
      <w:r w:rsidRPr="00B148B5">
        <w:rPr>
          <w:b/>
        </w:rPr>
        <w:t xml:space="preserve"> rel</w:t>
      </w:r>
      <w:r w:rsidR="005253DB">
        <w:rPr>
          <w:b/>
        </w:rPr>
        <w:t>y</w:t>
      </w:r>
      <w:r w:rsidRPr="00B148B5">
        <w:rPr>
          <w:b/>
        </w:rPr>
        <w:t xml:space="preserve"> only on the multi-cell scheduling (</w:t>
      </w:r>
      <w:r w:rsidR="005253DB">
        <w:rPr>
          <w:b/>
        </w:rPr>
        <w:t xml:space="preserve">i.e., no </w:t>
      </w:r>
      <w:proofErr w:type="spellStart"/>
      <w:r w:rsidR="005253DB">
        <w:rPr>
          <w:b/>
        </w:rPr>
        <w:t>scDCI</w:t>
      </w:r>
      <w:proofErr w:type="spellEnd"/>
      <w:r w:rsidR="005253DB">
        <w:rPr>
          <w:b/>
        </w:rPr>
        <w:t xml:space="preserve"> monitoring </w:t>
      </w:r>
      <w:r w:rsidR="00C80F23">
        <w:rPr>
          <w:b/>
        </w:rPr>
        <w:t>for</w:t>
      </w:r>
      <w:r w:rsidRPr="00B148B5">
        <w:rPr>
          <w:b/>
        </w:rPr>
        <w:t xml:space="preserve"> the </w:t>
      </w:r>
      <w:r w:rsidR="005253DB">
        <w:rPr>
          <w:b/>
        </w:rPr>
        <w:t>serving</w:t>
      </w:r>
      <w:r w:rsidRPr="00B148B5">
        <w:rPr>
          <w:b/>
        </w:rPr>
        <w:t xml:space="preserve"> </w:t>
      </w:r>
      <w:r w:rsidR="005253DB">
        <w:rPr>
          <w:b/>
        </w:rPr>
        <w:t>cell</w:t>
      </w:r>
      <w:r w:rsidRPr="00B148B5">
        <w:rPr>
          <w:b/>
        </w:rPr>
        <w:t>).</w:t>
      </w:r>
    </w:p>
    <w:p w14:paraId="1C4087B3" w14:textId="5211EA7B" w:rsidR="00B148B5" w:rsidRPr="00B148B5" w:rsidRDefault="00B148B5" w:rsidP="00BC6D46">
      <w:pPr>
        <w:rPr>
          <w:b/>
        </w:rPr>
      </w:pPr>
      <w:r w:rsidRPr="00B148B5">
        <w:rPr>
          <w:rFonts w:hint="eastAsia"/>
          <w:b/>
        </w:rPr>
        <w:t>O</w:t>
      </w:r>
      <w:r w:rsidRPr="00B148B5">
        <w:rPr>
          <w:b/>
        </w:rPr>
        <w:t xml:space="preserve">bservation 2: </w:t>
      </w:r>
      <w:r w:rsidR="005253DB">
        <w:rPr>
          <w:b/>
        </w:rPr>
        <w:t>For Rel-18 multi-cell scheduling</w:t>
      </w:r>
      <w:r w:rsidR="000C6348">
        <w:rPr>
          <w:b/>
        </w:rPr>
        <w:t>, t</w:t>
      </w:r>
      <w:r w:rsidRPr="00B148B5">
        <w:rPr>
          <w:b/>
        </w:rPr>
        <w:t xml:space="preserve">he number of BDs/CCEs </w:t>
      </w:r>
      <w:r>
        <w:rPr>
          <w:b/>
        </w:rPr>
        <w:t xml:space="preserve">monitored </w:t>
      </w:r>
      <w:r w:rsidRPr="00B148B5">
        <w:rPr>
          <w:b/>
        </w:rPr>
        <w:t xml:space="preserve">for </w:t>
      </w:r>
      <w:r>
        <w:rPr>
          <w:b/>
        </w:rPr>
        <w:t>a</w:t>
      </w:r>
      <w:r w:rsidRPr="00B148B5">
        <w:rPr>
          <w:b/>
        </w:rPr>
        <w:t xml:space="preserve"> serving cell </w:t>
      </w:r>
      <w:r w:rsidRPr="00B148B5">
        <w:rPr>
          <w:b/>
          <w:lang w:eastAsia="zh-CN"/>
        </w:rPr>
        <w:t>provided in</w:t>
      </w:r>
      <w:r w:rsidRPr="00B148B5">
        <w:rPr>
          <w:rStyle w:val="apple-converted-space"/>
          <w:b/>
          <w:lang w:eastAsia="zh-CN"/>
        </w:rPr>
        <w:t> </w:t>
      </w:r>
      <w:r w:rsidRPr="00B148B5">
        <w:rPr>
          <w:b/>
          <w:i/>
          <w:iCs/>
          <w:lang w:eastAsia="zh-CN"/>
        </w:rPr>
        <w:t>MC-DCI-</w:t>
      </w:r>
      <w:proofErr w:type="spellStart"/>
      <w:r w:rsidRPr="00B148B5">
        <w:rPr>
          <w:b/>
          <w:i/>
          <w:iCs/>
          <w:lang w:eastAsia="zh-CN"/>
        </w:rPr>
        <w:t>SetofCells</w:t>
      </w:r>
      <w:proofErr w:type="spellEnd"/>
      <w:r w:rsidRPr="00B148B5">
        <w:rPr>
          <w:b/>
        </w:rPr>
        <w:t xml:space="preserve"> can be zero, which </w:t>
      </w:r>
      <w:r w:rsidR="00B0713B">
        <w:rPr>
          <w:b/>
        </w:rPr>
        <w:t xml:space="preserve">is </w:t>
      </w:r>
      <w:r w:rsidRPr="00B148B5">
        <w:rPr>
          <w:b/>
        </w:rPr>
        <w:t xml:space="preserve">a new case that </w:t>
      </w:r>
      <w:r w:rsidR="00DF1306">
        <w:rPr>
          <w:b/>
        </w:rPr>
        <w:t>was not considered until</w:t>
      </w:r>
      <w:r w:rsidRPr="00B148B5">
        <w:rPr>
          <w:b/>
        </w:rPr>
        <w:t xml:space="preserve"> Rel-17.</w:t>
      </w:r>
    </w:p>
    <w:p w14:paraId="34257DAC" w14:textId="77777777" w:rsidR="00B148B5" w:rsidRDefault="00B148B5" w:rsidP="00BC6D46"/>
    <w:p w14:paraId="2117C215" w14:textId="046A487B" w:rsidR="00405790" w:rsidRPr="009C2EBC" w:rsidRDefault="005253DB" w:rsidP="009177E3">
      <w:pPr>
        <w:jc w:val="center"/>
      </w:pPr>
      <w:r>
        <w:rPr>
          <w:noProof/>
        </w:rPr>
        <w:lastRenderedPageBreak/>
        <w:drawing>
          <wp:inline distT="0" distB="0" distL="0" distR="0" wp14:anchorId="69E60248" wp14:editId="7A8611EA">
            <wp:extent cx="2699692" cy="1885950"/>
            <wp:effectExtent l="0" t="0" r="571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7936" cy="1912667"/>
                    </a:xfrm>
                    <a:prstGeom prst="rect">
                      <a:avLst/>
                    </a:prstGeom>
                    <a:noFill/>
                  </pic:spPr>
                </pic:pic>
              </a:graphicData>
            </a:graphic>
          </wp:inline>
        </w:drawing>
      </w:r>
    </w:p>
    <w:p w14:paraId="7B160D4B" w14:textId="2645091D" w:rsidR="00B66CFC" w:rsidRDefault="009177E3" w:rsidP="00B66CFC">
      <w:pPr>
        <w:jc w:val="center"/>
      </w:pPr>
      <w:r>
        <w:rPr>
          <w:rFonts w:hint="eastAsia"/>
        </w:rPr>
        <w:t>F</w:t>
      </w:r>
      <w:r>
        <w:t>igur</w:t>
      </w:r>
      <w:r w:rsidR="00861686">
        <w:t>e</w:t>
      </w:r>
      <w:r w:rsidR="006901CA">
        <w:t xml:space="preserve"> </w:t>
      </w:r>
      <w:r w:rsidR="00B0713B">
        <w:t>1</w:t>
      </w:r>
      <w:r>
        <w:t>.</w:t>
      </w:r>
      <w:r w:rsidR="00B148B5">
        <w:t xml:space="preserve"> A case where </w:t>
      </w:r>
      <w:r w:rsidR="005253DB">
        <w:t xml:space="preserve">(# of </w:t>
      </w:r>
      <w:r w:rsidR="00B148B5">
        <w:t>BDs/CCEs</w:t>
      </w:r>
      <w:r w:rsidR="005253DB">
        <w:t>) = 0</w:t>
      </w:r>
      <w:r w:rsidR="00B148B5">
        <w:t xml:space="preserve"> for a serving cell</w:t>
      </w:r>
    </w:p>
    <w:p w14:paraId="36AEED0A" w14:textId="77777777" w:rsidR="00641EB8" w:rsidRPr="00B0713B" w:rsidRDefault="00641EB8" w:rsidP="00B66CFC"/>
    <w:p w14:paraId="3F704824" w14:textId="63C2CC94" w:rsidR="00C97A0B" w:rsidRDefault="00C97A0B" w:rsidP="00B66CFC">
      <w:r>
        <w:rPr>
          <w:rFonts w:hint="eastAsia"/>
        </w:rPr>
        <w:t>I</w:t>
      </w:r>
      <w:r>
        <w:t>n the CA case,</w:t>
      </w:r>
      <w:r w:rsidR="001B6268" w:rsidRPr="001B6268">
        <w:t xml:space="preserve"> </w:t>
      </w:r>
      <w:r w:rsidR="001B6268">
        <w:t xml:space="preserve">the BD/CCE </w:t>
      </w:r>
      <w:r w:rsidR="00C923AE">
        <w:t xml:space="preserve">budget for a serving cell whose scheduling cell is with SCS configuration </w:t>
      </w:r>
      <m:oMath>
        <m:r>
          <w:rPr>
            <w:rFonts w:ascii="Cambria Math" w:hAnsi="Cambria Math"/>
            <w:lang w:eastAsia="zh-CN"/>
          </w:rPr>
          <m:t>μ</m:t>
        </m:r>
      </m:oMath>
      <w:r w:rsidR="00C923AE">
        <w:t xml:space="preserve"> is </w:t>
      </w:r>
      <w:r w:rsidR="001B6268">
        <w:t>limit</w:t>
      </w:r>
      <w:r w:rsidR="00C923AE">
        <w:t xml:space="preserve">ed by </w:t>
      </w:r>
      <m:oMath>
        <m:sSubSup>
          <m:sSubSupPr>
            <m:ctrlPr>
              <w:rPr>
                <w:rFonts w:ascii="Cambria Math" w:hAnsi="Cambria Math" w:cs="Calibri"/>
                <w:i/>
              </w:rPr>
            </m:ctrlPr>
          </m:sSubSupPr>
          <m:e>
            <m:r>
              <w:rPr>
                <w:rFonts w:ascii="Cambria Math" w:hAnsi="Cambria Math" w:cs="Calibri"/>
              </w:rPr>
              <m:t>M</m:t>
            </m:r>
          </m:e>
          <m:sub>
            <m:r>
              <m:rPr>
                <m:nor/>
              </m:rPr>
              <w:rPr>
                <w:rFonts w:hAnsi="Calibri" w:cs="Calibri"/>
              </w:rPr>
              <m:t>PDCCH</m:t>
            </m:r>
            <m:ctrlPr>
              <w:rPr>
                <w:rFonts w:ascii="Cambria Math" w:hAnsi="Cambria Math" w:cs="Calibri"/>
              </w:rPr>
            </m:ctrlPr>
          </m:sub>
          <m:sup>
            <m:r>
              <m:rPr>
                <m:nor/>
              </m:rPr>
              <w:rPr>
                <w:rFonts w:hAnsi="Calibri" w:cs="Calibri"/>
              </w:rPr>
              <m:t>total,slot,</m:t>
            </m:r>
            <m:r>
              <w:rPr>
                <w:rFonts w:ascii="Cambria Math" w:hAnsi="Cambria Math" w:cs="Calibri"/>
              </w:rPr>
              <m:t>μ</m:t>
            </m:r>
            <m:ctrlPr>
              <w:rPr>
                <w:rFonts w:ascii="Cambria Math" w:hAnsi="Cambria Math" w:cs="Calibri"/>
              </w:rPr>
            </m:ctrlPr>
          </m:sup>
        </m:sSubSup>
      </m:oMath>
      <w:r w:rsidR="00C923AE">
        <w:rPr>
          <w:rFonts w:hint="eastAsia"/>
        </w:rPr>
        <w:t>, w</w:t>
      </w:r>
      <w:r w:rsidR="00C923AE">
        <w:t xml:space="preserve">hich is </w:t>
      </w:r>
      <w:r w:rsidR="001B6268">
        <w:t xml:space="preserve">a function of the </w:t>
      </w:r>
      <w:r w:rsidR="007A582A">
        <w:t xml:space="preserve">number of scheduled cells associated with the SCS configuration </w:t>
      </w:r>
      <m:oMath>
        <m:r>
          <w:rPr>
            <w:rFonts w:ascii="Cambria Math" w:hAnsi="Cambria Math"/>
            <w:lang w:eastAsia="zh-CN"/>
          </w:rPr>
          <m:t>μ</m:t>
        </m:r>
      </m:oMath>
      <w:r w:rsidR="007A582A">
        <w:t xml:space="preserve"> and the total number of all aggregated cells.</w:t>
      </w:r>
    </w:p>
    <w:tbl>
      <w:tblPr>
        <w:tblStyle w:val="a9"/>
        <w:tblW w:w="0" w:type="auto"/>
        <w:tblLook w:val="04A0" w:firstRow="1" w:lastRow="0" w:firstColumn="1" w:lastColumn="0" w:noHBand="0" w:noVBand="1"/>
      </w:tblPr>
      <w:tblGrid>
        <w:gridCol w:w="9288"/>
      </w:tblGrid>
      <w:tr w:rsidR="00B539E3" w14:paraId="7F98011D" w14:textId="77777777" w:rsidTr="00B539E3">
        <w:tc>
          <w:tcPr>
            <w:tcW w:w="9288" w:type="dxa"/>
          </w:tcPr>
          <w:p w14:paraId="056FB418" w14:textId="77777777" w:rsidR="00B539E3" w:rsidRPr="00C923AE" w:rsidRDefault="00B539E3" w:rsidP="00B539E3">
            <w:r w:rsidRPr="00C923AE">
              <w:t xml:space="preserve">If a UE </w:t>
            </w:r>
          </w:p>
          <w:p w14:paraId="295CA841" w14:textId="77777777" w:rsidR="00B539E3" w:rsidRPr="00C923AE" w:rsidRDefault="00B539E3" w:rsidP="00B539E3">
            <w:pPr>
              <w:pStyle w:val="B1"/>
              <w:rPr>
                <w:sz w:val="22"/>
                <w:szCs w:val="22"/>
                <w:lang w:val="en-US"/>
              </w:rPr>
            </w:pPr>
            <w:r w:rsidRPr="00C923AE">
              <w:rPr>
                <w:sz w:val="22"/>
                <w:szCs w:val="22"/>
                <w:lang w:eastAsia="ko-KR"/>
              </w:rPr>
              <w:t>-</w:t>
            </w:r>
            <w:r w:rsidRPr="00C923AE">
              <w:rPr>
                <w:sz w:val="22"/>
                <w:szCs w:val="22"/>
                <w:lang w:eastAsia="ko-KR"/>
              </w:rPr>
              <w:tab/>
            </w:r>
            <w:r w:rsidRPr="00C923AE">
              <w:rPr>
                <w:sz w:val="22"/>
                <w:szCs w:val="22"/>
              </w:rPr>
              <w:t xml:space="preserve">is configured with </w:t>
            </w:r>
            <m:oMath>
              <m:sSubSup>
                <m:sSubSupPr>
                  <m:ctrlPr>
                    <w:rPr>
                      <w:rFonts w:ascii="Cambria Math" w:hAnsi="Cambria Math"/>
                      <w:i/>
                      <w:sz w:val="22"/>
                      <w:szCs w:val="22"/>
                    </w:rPr>
                  </m:ctrlPr>
                </m:sSubSupPr>
                <m:e>
                  <m:r>
                    <w:rPr>
                      <w:rFonts w:ascii="Cambria Math"/>
                      <w:sz w:val="22"/>
                      <w:szCs w:val="22"/>
                    </w:rPr>
                    <m:t>N</m:t>
                  </m:r>
                </m:e>
                <m:sub>
                  <m:r>
                    <m:rPr>
                      <m:nor/>
                    </m:rPr>
                    <w:rPr>
                      <w:rFonts w:ascii="Cambria Math"/>
                      <w:sz w:val="22"/>
                      <w:szCs w:val="22"/>
                    </w:rPr>
                    <m:t>cells,0</m:t>
                  </m:r>
                  <m:ctrlPr>
                    <w:rPr>
                      <w:rFonts w:ascii="Cambria Math" w:hAnsi="Cambria Math"/>
                      <w:sz w:val="22"/>
                      <w:szCs w:val="22"/>
                    </w:rPr>
                  </m:ctrlPr>
                </m:sub>
                <m:sup>
                  <m:r>
                    <m:rPr>
                      <m:nor/>
                    </m:rPr>
                    <w:rPr>
                      <w:rFonts w:ascii="Cambria Math"/>
                      <w:sz w:val="22"/>
                      <w:szCs w:val="22"/>
                    </w:rPr>
                    <m:t>DL,</m:t>
                  </m:r>
                  <m:r>
                    <w:rPr>
                      <w:rFonts w:ascii="Cambria Math"/>
                      <w:sz w:val="22"/>
                      <w:szCs w:val="22"/>
                    </w:rPr>
                    <m:t>μ</m:t>
                  </m:r>
                  <m:ctrlPr>
                    <w:rPr>
                      <w:rFonts w:ascii="Cambria Math" w:hAnsi="Cambria Math"/>
                      <w:sz w:val="22"/>
                      <w:szCs w:val="22"/>
                    </w:rPr>
                  </m:ctrlPr>
                </m:sup>
              </m:sSubSup>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N</m:t>
                  </m:r>
                </m:e>
                <m:sub>
                  <m:r>
                    <m:rPr>
                      <m:nor/>
                    </m:rPr>
                    <w:rPr>
                      <w:rFonts w:ascii="Cambria Math"/>
                      <w:sz w:val="22"/>
                      <w:szCs w:val="22"/>
                    </w:rPr>
                    <m:t>cells,1</m:t>
                  </m:r>
                  <m:ctrlPr>
                    <w:rPr>
                      <w:rFonts w:ascii="Cambria Math" w:hAnsi="Cambria Math"/>
                      <w:sz w:val="22"/>
                      <w:szCs w:val="22"/>
                    </w:rPr>
                  </m:ctrlPr>
                </m:sub>
                <m:sup>
                  <m:r>
                    <m:rPr>
                      <m:nor/>
                    </m:rPr>
                    <w:rPr>
                      <w:rFonts w:ascii="Cambria Math"/>
                      <w:sz w:val="22"/>
                      <w:szCs w:val="22"/>
                    </w:rPr>
                    <m:t>DL,</m:t>
                  </m:r>
                  <m:r>
                    <w:rPr>
                      <w:rFonts w:ascii="Cambria Math"/>
                      <w:sz w:val="22"/>
                      <w:szCs w:val="22"/>
                    </w:rPr>
                    <m:t>μ</m:t>
                  </m:r>
                  <m:ctrlPr>
                    <w:rPr>
                      <w:rFonts w:ascii="Cambria Math" w:hAnsi="Cambria Math"/>
                      <w:sz w:val="22"/>
                      <w:szCs w:val="22"/>
                    </w:rPr>
                  </m:ctrlPr>
                </m:sup>
              </m:sSubSup>
            </m:oMath>
            <w:r w:rsidRPr="00C923AE">
              <w:rPr>
                <w:sz w:val="22"/>
                <w:szCs w:val="22"/>
              </w:rPr>
              <w:t xml:space="preserve"> downlink cells </w:t>
            </w:r>
            <w:r w:rsidRPr="00C923AE">
              <w:rPr>
                <w:sz w:val="22"/>
                <w:szCs w:val="22"/>
                <w:lang w:val="en-US"/>
              </w:rPr>
              <w:t xml:space="preserve">for which the UE </w:t>
            </w:r>
            <w:r w:rsidRPr="00C923AE">
              <w:rPr>
                <w:sz w:val="22"/>
                <w:szCs w:val="22"/>
              </w:rPr>
              <w:t xml:space="preserve">is not provided </w:t>
            </w:r>
            <w:proofErr w:type="spellStart"/>
            <w:r w:rsidRPr="00C923AE">
              <w:rPr>
                <w:i/>
                <w:sz w:val="22"/>
                <w:szCs w:val="22"/>
              </w:rPr>
              <w:t>monitoringCapabilityConfig</w:t>
            </w:r>
            <w:proofErr w:type="spellEnd"/>
            <w:r w:rsidRPr="00C923AE">
              <w:rPr>
                <w:i/>
                <w:sz w:val="22"/>
                <w:szCs w:val="22"/>
                <w:lang w:val="en-US"/>
              </w:rPr>
              <w:t>,</w:t>
            </w:r>
            <w:r w:rsidRPr="00C923AE">
              <w:rPr>
                <w:sz w:val="22"/>
                <w:szCs w:val="22"/>
              </w:rPr>
              <w:t xml:space="preserve"> or is provided </w:t>
            </w:r>
            <w:proofErr w:type="spellStart"/>
            <w:r w:rsidRPr="00C923AE">
              <w:rPr>
                <w:i/>
                <w:sz w:val="22"/>
                <w:szCs w:val="22"/>
              </w:rPr>
              <w:t>monitoringCapabilityConfig</w:t>
            </w:r>
            <w:proofErr w:type="spellEnd"/>
            <w:r w:rsidRPr="00C923AE">
              <w:rPr>
                <w:sz w:val="22"/>
                <w:szCs w:val="22"/>
              </w:rPr>
              <w:t xml:space="preserve"> = </w:t>
            </w:r>
            <w:r w:rsidRPr="00C923AE">
              <w:rPr>
                <w:i/>
                <w:sz w:val="22"/>
                <w:szCs w:val="22"/>
              </w:rPr>
              <w:t>r15monitoringcapability</w:t>
            </w:r>
            <w:r w:rsidRPr="00C923AE">
              <w:rPr>
                <w:i/>
                <w:sz w:val="22"/>
                <w:szCs w:val="22"/>
                <w:lang w:val="en-US"/>
              </w:rPr>
              <w:t xml:space="preserve"> </w:t>
            </w:r>
            <w:r w:rsidRPr="00C923AE">
              <w:rPr>
                <w:sz w:val="22"/>
                <w:szCs w:val="22"/>
              </w:rPr>
              <w:t xml:space="preserve">and is not </w:t>
            </w:r>
            <w:r w:rsidRPr="00C923AE">
              <w:rPr>
                <w:iCs/>
                <w:sz w:val="22"/>
                <w:szCs w:val="22"/>
              </w:rPr>
              <w:t xml:space="preserve">provided </w:t>
            </w:r>
            <w:r w:rsidRPr="00C923AE">
              <w:rPr>
                <w:i/>
                <w:iCs/>
                <w:sz w:val="22"/>
                <w:szCs w:val="22"/>
                <w:lang w:val="en-US"/>
              </w:rPr>
              <w:t>coreset</w:t>
            </w:r>
            <w:proofErr w:type="spellStart"/>
            <w:r w:rsidRPr="00C923AE">
              <w:rPr>
                <w:i/>
                <w:iCs/>
                <w:sz w:val="22"/>
                <w:szCs w:val="22"/>
              </w:rPr>
              <w:t>PoolIndex</w:t>
            </w:r>
            <w:proofErr w:type="spellEnd"/>
            <w:r w:rsidRPr="00C923AE">
              <w:rPr>
                <w:sz w:val="22"/>
                <w:szCs w:val="22"/>
                <w:lang w:val="en-US"/>
              </w:rPr>
              <w:t xml:space="preserve">, </w:t>
            </w:r>
          </w:p>
          <w:p w14:paraId="62AF8D8B" w14:textId="77777777" w:rsidR="00B539E3" w:rsidRPr="00C923AE" w:rsidRDefault="00B539E3" w:rsidP="00B539E3">
            <w:pPr>
              <w:pStyle w:val="B1"/>
              <w:rPr>
                <w:sz w:val="22"/>
                <w:szCs w:val="22"/>
                <w:lang w:val="en-US"/>
              </w:rPr>
            </w:pPr>
            <w:r w:rsidRPr="00C923AE">
              <w:rPr>
                <w:sz w:val="22"/>
                <w:szCs w:val="22"/>
                <w:lang w:val="en-US" w:eastAsia="ko-KR"/>
              </w:rPr>
              <w:t>-</w:t>
            </w:r>
            <w:r w:rsidRPr="00C923AE">
              <w:rPr>
                <w:sz w:val="22"/>
                <w:szCs w:val="22"/>
                <w:lang w:val="en-US" w:eastAsia="ko-KR"/>
              </w:rPr>
              <w:tab/>
            </w:r>
            <w:r w:rsidRPr="00C923AE">
              <w:rPr>
                <w:sz w:val="22"/>
                <w:szCs w:val="22"/>
                <w:lang w:val="en-US"/>
              </w:rPr>
              <w:t xml:space="preserve">with </w:t>
            </w:r>
            <w:r w:rsidRPr="00C923AE">
              <w:rPr>
                <w:sz w:val="22"/>
                <w:szCs w:val="22"/>
                <w:lang w:eastAsia="ko-KR"/>
              </w:rPr>
              <w:t xml:space="preserve">associated PDCCH candidates monitored in the </w:t>
            </w:r>
            <w:r w:rsidRPr="00C923AE">
              <w:rPr>
                <w:sz w:val="22"/>
                <w:szCs w:val="22"/>
                <w:lang w:val="en-US"/>
              </w:rPr>
              <w:t xml:space="preserve">active </w:t>
            </w:r>
            <w:r w:rsidRPr="00C923AE">
              <w:rPr>
                <w:sz w:val="22"/>
                <w:szCs w:val="22"/>
              </w:rPr>
              <w:t xml:space="preserve">DL BWPs of the scheduling cell(s) using SCS configuration </w:t>
            </w:r>
            <m:oMath>
              <m:r>
                <w:rPr>
                  <w:rFonts w:ascii="Cambria Math" w:hAnsi="Cambria Math"/>
                  <w:sz w:val="22"/>
                  <w:szCs w:val="22"/>
                  <w:lang w:eastAsia="zh-CN"/>
                </w:rPr>
                <m:t>μ</m:t>
              </m:r>
            </m:oMath>
            <w:r w:rsidRPr="00C923AE">
              <w:rPr>
                <w:sz w:val="22"/>
                <w:szCs w:val="22"/>
                <w:lang w:val="en-US"/>
              </w:rPr>
              <w:t>,</w:t>
            </w:r>
            <w:r w:rsidRPr="00C923AE">
              <w:rPr>
                <w:sz w:val="22"/>
                <w:szCs w:val="22"/>
              </w:rPr>
              <w:t xml:space="preserve"> where </w:t>
            </w:r>
            <m:oMath>
              <m:nary>
                <m:naryPr>
                  <m:chr m:val="∑"/>
                  <m:ctrlPr>
                    <w:rPr>
                      <w:rFonts w:ascii="Cambria Math" w:hAnsi="Cambria Math"/>
                      <w:i/>
                      <w:sz w:val="22"/>
                      <w:szCs w:val="22"/>
                      <w:highlight w:val="cyan"/>
                    </w:rPr>
                  </m:ctrlPr>
                </m:naryPr>
                <m:sub>
                  <m:r>
                    <w:rPr>
                      <w:rFonts w:ascii="Cambria Math"/>
                      <w:sz w:val="22"/>
                      <w:szCs w:val="22"/>
                      <w:highlight w:val="cyan"/>
                    </w:rPr>
                    <m:t>μ=0</m:t>
                  </m:r>
                </m:sub>
                <m:sup>
                  <m:r>
                    <w:rPr>
                      <w:rFonts w:ascii="Cambria Math"/>
                      <w:sz w:val="22"/>
                      <w:szCs w:val="22"/>
                      <w:highlight w:val="cyan"/>
                    </w:rPr>
                    <m:t>3</m:t>
                  </m:r>
                </m:sup>
                <m:e>
                  <m:d>
                    <m:dPr>
                      <m:ctrlPr>
                        <w:rPr>
                          <w:rFonts w:ascii="Cambria Math" w:hAnsi="Cambria Math"/>
                          <w:i/>
                          <w:sz w:val="22"/>
                          <w:szCs w:val="22"/>
                          <w:highlight w:val="cyan"/>
                        </w:rPr>
                      </m:ctrlPr>
                    </m:dPr>
                    <m:e>
                      <m:sSubSup>
                        <m:sSubSupPr>
                          <m:ctrlPr>
                            <w:rPr>
                              <w:rFonts w:ascii="Cambria Math" w:hAnsi="Cambria Math"/>
                              <w:i/>
                              <w:sz w:val="22"/>
                              <w:szCs w:val="22"/>
                              <w:highlight w:val="cyan"/>
                            </w:rPr>
                          </m:ctrlPr>
                        </m:sSubSupPr>
                        <m:e>
                          <m:r>
                            <w:rPr>
                              <w:rFonts w:ascii="Cambria Math"/>
                              <w:sz w:val="22"/>
                              <w:szCs w:val="22"/>
                              <w:highlight w:val="cyan"/>
                            </w:rPr>
                            <m:t>N</m:t>
                          </m:r>
                        </m:e>
                        <m:sub>
                          <m:r>
                            <m:rPr>
                              <m:nor/>
                            </m:rPr>
                            <w:rPr>
                              <w:rFonts w:ascii="Cambria Math"/>
                              <w:sz w:val="22"/>
                              <w:szCs w:val="22"/>
                              <w:highlight w:val="cyan"/>
                            </w:rPr>
                            <m:t>cells,0</m:t>
                          </m:r>
                          <m:ctrlPr>
                            <w:rPr>
                              <w:rFonts w:ascii="Cambria Math" w:hAnsi="Cambria Math"/>
                              <w:sz w:val="22"/>
                              <w:szCs w:val="22"/>
                              <w:highlight w:val="cyan"/>
                            </w:rPr>
                          </m:ctrlPr>
                        </m:sub>
                        <m:sup>
                          <m:r>
                            <m:rPr>
                              <m:nor/>
                            </m:rPr>
                            <w:rPr>
                              <w:rFonts w:ascii="Cambria Math"/>
                              <w:sz w:val="22"/>
                              <w:szCs w:val="22"/>
                              <w:highlight w:val="cyan"/>
                            </w:rPr>
                            <m:t>DL,</m:t>
                          </m:r>
                          <m:r>
                            <w:rPr>
                              <w:rFonts w:ascii="Cambria Math"/>
                              <w:sz w:val="22"/>
                              <w:szCs w:val="22"/>
                              <w:highlight w:val="cyan"/>
                            </w:rPr>
                            <m:t>μ</m:t>
                          </m:r>
                          <m:ctrlPr>
                            <w:rPr>
                              <w:rFonts w:ascii="Cambria Math" w:hAnsi="Cambria Math"/>
                              <w:sz w:val="22"/>
                              <w:szCs w:val="22"/>
                              <w:highlight w:val="cyan"/>
                            </w:rPr>
                          </m:ctrlPr>
                        </m:sup>
                      </m:sSubSup>
                      <m:r>
                        <w:rPr>
                          <w:rFonts w:ascii="Cambria Math" w:hAnsi="Cambria Math"/>
                          <w:sz w:val="22"/>
                          <w:szCs w:val="22"/>
                          <w:highlight w:val="cyan"/>
                        </w:rPr>
                        <m:t>+</m:t>
                      </m:r>
                      <m:r>
                        <w:rPr>
                          <w:rFonts w:ascii="Cambria Math" w:hAnsi="Cambria Math" w:cstheme="minorHAnsi"/>
                          <w:sz w:val="22"/>
                          <w:szCs w:val="22"/>
                          <w:highlight w:val="cyan"/>
                        </w:rPr>
                        <m:t>γ</m:t>
                      </m:r>
                      <m:r>
                        <w:rPr>
                          <w:rFonts w:ascii="Cambria Math" w:hAnsi="Cambria Math"/>
                          <w:sz w:val="22"/>
                          <w:szCs w:val="22"/>
                          <w:highlight w:val="cyan"/>
                        </w:rPr>
                        <m:t>∙</m:t>
                      </m:r>
                      <m:sSubSup>
                        <m:sSubSupPr>
                          <m:ctrlPr>
                            <w:rPr>
                              <w:rFonts w:ascii="Cambria Math" w:hAnsi="Cambria Math"/>
                              <w:i/>
                              <w:sz w:val="22"/>
                              <w:szCs w:val="22"/>
                              <w:highlight w:val="cyan"/>
                            </w:rPr>
                          </m:ctrlPr>
                        </m:sSubSupPr>
                        <m:e>
                          <m:r>
                            <w:rPr>
                              <w:rFonts w:ascii="Cambria Math"/>
                              <w:sz w:val="22"/>
                              <w:szCs w:val="22"/>
                              <w:highlight w:val="cyan"/>
                            </w:rPr>
                            <m:t>N</m:t>
                          </m:r>
                        </m:e>
                        <m:sub>
                          <m:r>
                            <m:rPr>
                              <m:nor/>
                            </m:rPr>
                            <w:rPr>
                              <w:rFonts w:ascii="Cambria Math"/>
                              <w:sz w:val="22"/>
                              <w:szCs w:val="22"/>
                              <w:highlight w:val="cyan"/>
                            </w:rPr>
                            <m:t>cells,1</m:t>
                          </m:r>
                          <m:ctrlPr>
                            <w:rPr>
                              <w:rFonts w:ascii="Cambria Math" w:hAnsi="Cambria Math"/>
                              <w:sz w:val="22"/>
                              <w:szCs w:val="22"/>
                              <w:highlight w:val="cyan"/>
                            </w:rPr>
                          </m:ctrlPr>
                        </m:sub>
                        <m:sup>
                          <m:r>
                            <m:rPr>
                              <m:nor/>
                            </m:rPr>
                            <w:rPr>
                              <w:rFonts w:ascii="Cambria Math"/>
                              <w:sz w:val="22"/>
                              <w:szCs w:val="22"/>
                              <w:highlight w:val="cyan"/>
                            </w:rPr>
                            <m:t>DL,</m:t>
                          </m:r>
                          <m:r>
                            <w:rPr>
                              <w:rFonts w:ascii="Cambria Math"/>
                              <w:sz w:val="22"/>
                              <w:szCs w:val="22"/>
                              <w:highlight w:val="cyan"/>
                            </w:rPr>
                            <m:t>μ</m:t>
                          </m:r>
                          <m:ctrlPr>
                            <w:rPr>
                              <w:rFonts w:ascii="Cambria Math" w:hAnsi="Cambria Math"/>
                              <w:sz w:val="22"/>
                              <w:szCs w:val="22"/>
                              <w:highlight w:val="cyan"/>
                            </w:rPr>
                          </m:ctrlPr>
                        </m:sup>
                      </m:sSubSup>
                    </m:e>
                  </m:d>
                </m:e>
              </m:nary>
              <m:r>
                <w:rPr>
                  <w:rFonts w:ascii="Cambria Math"/>
                  <w:sz w:val="22"/>
                  <w:szCs w:val="22"/>
                  <w:highlight w:val="cyan"/>
                </w:rPr>
                <m:t>&gt;</m:t>
              </m:r>
              <m:sSubSup>
                <m:sSubSupPr>
                  <m:ctrlPr>
                    <w:rPr>
                      <w:rFonts w:ascii="Cambria Math" w:hAnsi="Cambria Math"/>
                      <w:i/>
                      <w:sz w:val="22"/>
                      <w:szCs w:val="22"/>
                      <w:highlight w:val="cyan"/>
                    </w:rPr>
                  </m:ctrlPr>
                </m:sSubSupPr>
                <m:e>
                  <m:r>
                    <w:rPr>
                      <w:rFonts w:ascii="Cambria Math"/>
                      <w:sz w:val="22"/>
                      <w:szCs w:val="22"/>
                      <w:highlight w:val="cyan"/>
                    </w:rPr>
                    <m:t>N</m:t>
                  </m:r>
                </m:e>
                <m:sub>
                  <m:r>
                    <m:rPr>
                      <m:nor/>
                    </m:rPr>
                    <w:rPr>
                      <w:rFonts w:ascii="Cambria Math"/>
                      <w:sz w:val="22"/>
                      <w:szCs w:val="22"/>
                      <w:highlight w:val="cyan"/>
                    </w:rPr>
                    <m:t>cells</m:t>
                  </m:r>
                  <m:ctrlPr>
                    <w:rPr>
                      <w:rFonts w:ascii="Cambria Math" w:hAnsi="Cambria Math"/>
                      <w:sz w:val="22"/>
                      <w:szCs w:val="22"/>
                      <w:highlight w:val="cyan"/>
                    </w:rPr>
                  </m:ctrlPr>
                </m:sub>
                <m:sup>
                  <m:r>
                    <m:rPr>
                      <m:nor/>
                    </m:rPr>
                    <w:rPr>
                      <w:rFonts w:ascii="Cambria Math"/>
                      <w:sz w:val="22"/>
                      <w:szCs w:val="22"/>
                      <w:highlight w:val="cyan"/>
                    </w:rPr>
                    <m:t>cap</m:t>
                  </m:r>
                  <m:ctrlPr>
                    <w:rPr>
                      <w:rFonts w:ascii="Cambria Math" w:hAnsi="Cambria Math"/>
                      <w:sz w:val="22"/>
                      <w:szCs w:val="22"/>
                      <w:highlight w:val="cyan"/>
                    </w:rPr>
                  </m:ctrlPr>
                </m:sup>
              </m:sSubSup>
            </m:oMath>
            <w:r w:rsidRPr="00C923AE">
              <w:rPr>
                <w:sz w:val="22"/>
                <w:szCs w:val="22"/>
                <w:lang w:val="en-US"/>
              </w:rPr>
              <w:t>, and</w:t>
            </w:r>
          </w:p>
          <w:p w14:paraId="03D5F5BA" w14:textId="77777777" w:rsidR="00B539E3" w:rsidRPr="00C923AE" w:rsidRDefault="00B539E3" w:rsidP="00B539E3">
            <w:pPr>
              <w:pStyle w:val="B1"/>
              <w:rPr>
                <w:sz w:val="22"/>
                <w:szCs w:val="22"/>
                <w:lang w:val="en-US"/>
              </w:rPr>
            </w:pPr>
            <w:r w:rsidRPr="00C923AE">
              <w:rPr>
                <w:sz w:val="22"/>
                <w:szCs w:val="22"/>
                <w:lang w:eastAsia="ko-KR"/>
              </w:rPr>
              <w:t>-</w:t>
            </w:r>
            <w:r w:rsidRPr="00C923AE">
              <w:rPr>
                <w:sz w:val="22"/>
                <w:szCs w:val="22"/>
                <w:lang w:eastAsia="ko-KR"/>
              </w:rPr>
              <w:tab/>
            </w:r>
            <w:r w:rsidRPr="00C923AE">
              <w:rPr>
                <w:sz w:val="22"/>
                <w:szCs w:val="22"/>
                <w:lang w:val="en-US"/>
              </w:rPr>
              <w:t xml:space="preserve">a DL BWP of an activated cell is the active DL BWP of the activated cell, and a DL BWP of a deactivated cell is the </w:t>
            </w:r>
            <w:r w:rsidRPr="00C923AE">
              <w:rPr>
                <w:sz w:val="22"/>
                <w:szCs w:val="22"/>
              </w:rPr>
              <w:t xml:space="preserve">DL BWP with </w:t>
            </w:r>
            <w:r w:rsidRPr="00C923AE">
              <w:rPr>
                <w:sz w:val="22"/>
                <w:szCs w:val="22"/>
                <w:lang w:val="en-US"/>
              </w:rPr>
              <w:t>index provided by</w:t>
            </w:r>
            <w:r w:rsidRPr="00C923AE">
              <w:rPr>
                <w:sz w:val="22"/>
                <w:szCs w:val="22"/>
              </w:rPr>
              <w:t xml:space="preserve"> </w:t>
            </w:r>
            <w:proofErr w:type="spellStart"/>
            <w:r w:rsidRPr="00C923AE">
              <w:rPr>
                <w:i/>
                <w:sz w:val="22"/>
                <w:szCs w:val="22"/>
              </w:rPr>
              <w:t>firstActiveDownlinkBWP</w:t>
            </w:r>
            <w:proofErr w:type="spellEnd"/>
            <w:r w:rsidRPr="00C923AE">
              <w:rPr>
                <w:i/>
                <w:sz w:val="22"/>
                <w:szCs w:val="22"/>
              </w:rPr>
              <w:t>-Id</w:t>
            </w:r>
            <w:r w:rsidRPr="00C923AE">
              <w:rPr>
                <w:sz w:val="22"/>
                <w:szCs w:val="22"/>
                <w:lang w:val="en-US"/>
              </w:rPr>
              <w:t xml:space="preserve"> for the deactivated cell, </w:t>
            </w:r>
          </w:p>
          <w:p w14:paraId="57BCC32A" w14:textId="02FB6D1E" w:rsidR="00B539E3" w:rsidRPr="00C923AE" w:rsidRDefault="00B539E3" w:rsidP="00B66CFC">
            <w:pPr>
              <w:rPr>
                <w:iCs/>
                <w:lang w:val="en-US"/>
              </w:rPr>
            </w:pPr>
            <w:r w:rsidRPr="00C923AE">
              <w:t xml:space="preserve">the UE is </w:t>
            </w:r>
            <w:r w:rsidRPr="00C923AE">
              <w:rPr>
                <w:lang w:val="en-US"/>
              </w:rPr>
              <w:t>not required</w:t>
            </w:r>
            <w:r w:rsidRPr="00C923AE">
              <w:t xml:space="preserve"> to monitor </w:t>
            </w:r>
            <w:r w:rsidRPr="00C923AE">
              <w:rPr>
                <w:lang w:val="en-US"/>
              </w:rPr>
              <w:t xml:space="preserve">more than </w:t>
            </w:r>
            <w:bookmarkStart w:id="4" w:name="_Hlk530114396"/>
            <m:oMath>
              <m:sSubSup>
                <m:sSubSupPr>
                  <m:ctrlPr>
                    <w:rPr>
                      <w:rFonts w:ascii="Cambria Math" w:hAnsi="Cambria Math" w:cs="Calibri"/>
                      <w:i/>
                      <w:highlight w:val="cyan"/>
                    </w:rPr>
                  </m:ctrlPr>
                </m:sSubSupPr>
                <m:e>
                  <m:r>
                    <w:rPr>
                      <w:rFonts w:ascii="Cambria Math" w:hAnsi="Cambria Math" w:cs="Calibri"/>
                      <w:highlight w:val="cyan"/>
                    </w:rPr>
                    <m:t>M</m:t>
                  </m:r>
                </m:e>
                <m:sub>
                  <m:r>
                    <m:rPr>
                      <m:nor/>
                    </m:rPr>
                    <w:rPr>
                      <w:rFonts w:hAnsi="Calibri" w:cs="Calibri"/>
                      <w:highlight w:val="cyan"/>
                    </w:rPr>
                    <m:t>PDCCH</m:t>
                  </m:r>
                  <m:ctrlPr>
                    <w:rPr>
                      <w:rFonts w:ascii="Cambria Math" w:hAnsi="Cambria Math" w:cs="Calibri"/>
                      <w:highlight w:val="cyan"/>
                    </w:rPr>
                  </m:ctrlPr>
                </m:sub>
                <m:sup>
                  <m:r>
                    <m:rPr>
                      <m:nor/>
                    </m:rPr>
                    <w:rPr>
                      <w:rFonts w:hAnsi="Calibri" w:cs="Calibri"/>
                      <w:highlight w:val="cyan"/>
                    </w:rPr>
                    <m:t>total,slot,</m:t>
                  </m:r>
                  <m:r>
                    <w:rPr>
                      <w:rFonts w:ascii="Cambria Math" w:hAnsi="Cambria Math" w:cs="Calibri"/>
                      <w:highlight w:val="cyan"/>
                    </w:rPr>
                    <m:t>μ</m:t>
                  </m:r>
                  <m:ctrlPr>
                    <w:rPr>
                      <w:rFonts w:ascii="Cambria Math" w:hAnsi="Cambria Math" w:cs="Calibri"/>
                      <w:highlight w:val="cyan"/>
                    </w:rPr>
                  </m:ctrlPr>
                </m:sup>
              </m:sSubSup>
              <m:r>
                <w:rPr>
                  <w:rFonts w:ascii="Cambria Math" w:hAnsi="Cambria Math" w:cs="Calibri"/>
                  <w:highlight w:val="cyan"/>
                </w:rPr>
                <m:t>=</m:t>
              </m:r>
              <m:d>
                <m:dPr>
                  <m:begChr m:val="⌊"/>
                  <m:endChr m:val="⌋"/>
                  <m:ctrlPr>
                    <w:rPr>
                      <w:rFonts w:ascii="Cambria Math" w:hAnsi="Cambria Math" w:cs="Calibri"/>
                      <w:i/>
                      <w:highlight w:val="cyan"/>
                    </w:rPr>
                  </m:ctrlPr>
                </m:dPr>
                <m:e>
                  <m:sSubSup>
                    <m:sSubSupPr>
                      <m:ctrlPr>
                        <w:rPr>
                          <w:rFonts w:ascii="Cambria Math" w:hAnsi="Cambria Math" w:cs="Calibri"/>
                          <w:i/>
                          <w:highlight w:val="cyan"/>
                        </w:rPr>
                      </m:ctrlPr>
                    </m:sSubSupPr>
                    <m:e>
                      <m:r>
                        <w:rPr>
                          <w:rFonts w:ascii="Cambria Math" w:hAnsi="Cambria Math" w:cs="Calibri"/>
                          <w:highlight w:val="cyan"/>
                        </w:rPr>
                        <m:t>N</m:t>
                      </m:r>
                    </m:e>
                    <m:sub>
                      <m:r>
                        <m:rPr>
                          <m:nor/>
                        </m:rPr>
                        <w:rPr>
                          <w:rFonts w:hAnsi="Calibri" w:cs="Calibri"/>
                          <w:highlight w:val="cyan"/>
                        </w:rPr>
                        <m:t>cells</m:t>
                      </m:r>
                      <m:ctrlPr>
                        <w:rPr>
                          <w:rFonts w:ascii="Cambria Math" w:hAnsi="Cambria Math" w:cs="Calibri"/>
                          <w:highlight w:val="cyan"/>
                        </w:rPr>
                      </m:ctrlPr>
                    </m:sub>
                    <m:sup>
                      <m:r>
                        <m:rPr>
                          <m:nor/>
                        </m:rPr>
                        <w:rPr>
                          <w:rFonts w:hAnsi="Calibri" w:cs="Calibri"/>
                          <w:highlight w:val="cyan"/>
                        </w:rPr>
                        <m:t>cap</m:t>
                      </m:r>
                      <m:ctrlPr>
                        <w:rPr>
                          <w:rFonts w:ascii="Cambria Math" w:hAnsi="Cambria Math" w:cs="Calibri"/>
                          <w:highlight w:val="cyan"/>
                        </w:rPr>
                      </m:ctrlPr>
                    </m:sup>
                  </m:sSubSup>
                  <m:r>
                    <w:rPr>
                      <w:rFonts w:ascii="Cambria Math" w:hAnsi="Cambria Math" w:cs="Cambria Math"/>
                      <w:highlight w:val="cyan"/>
                    </w:rPr>
                    <m:t>⋅</m:t>
                  </m:r>
                  <m:sSubSup>
                    <m:sSubSupPr>
                      <m:ctrlPr>
                        <w:rPr>
                          <w:rFonts w:ascii="Cambria Math" w:hAnsi="Cambria Math" w:cs="Calibri"/>
                          <w:i/>
                          <w:highlight w:val="cyan"/>
                        </w:rPr>
                      </m:ctrlPr>
                    </m:sSubSupPr>
                    <m:e>
                      <m:r>
                        <w:rPr>
                          <w:rFonts w:ascii="Cambria Math" w:hAnsi="Cambria Math" w:cs="Calibri"/>
                          <w:highlight w:val="cyan"/>
                        </w:rPr>
                        <m:t>M</m:t>
                      </m:r>
                    </m:e>
                    <m:sub>
                      <m:r>
                        <m:rPr>
                          <m:nor/>
                        </m:rPr>
                        <w:rPr>
                          <w:rFonts w:hAnsi="Calibri" w:cs="Calibri"/>
                          <w:highlight w:val="cyan"/>
                        </w:rPr>
                        <m:t>PDCCH</m:t>
                      </m:r>
                      <m:ctrlPr>
                        <w:rPr>
                          <w:rFonts w:ascii="Cambria Math" w:hAnsi="Cambria Math" w:cs="Calibri"/>
                          <w:highlight w:val="cyan"/>
                        </w:rPr>
                      </m:ctrlPr>
                    </m:sub>
                    <m:sup>
                      <m:r>
                        <m:rPr>
                          <m:nor/>
                        </m:rPr>
                        <w:rPr>
                          <w:rFonts w:hAnsi="Calibri" w:cs="Calibri"/>
                          <w:highlight w:val="cyan"/>
                        </w:rPr>
                        <m:t>max,slot,</m:t>
                      </m:r>
                      <m:r>
                        <w:rPr>
                          <w:rFonts w:ascii="Cambria Math" w:hAnsi="Cambria Math" w:cs="Calibri"/>
                          <w:highlight w:val="cyan"/>
                        </w:rPr>
                        <m:t>μ</m:t>
                      </m:r>
                      <m:ctrlPr>
                        <w:rPr>
                          <w:rFonts w:ascii="Cambria Math" w:hAnsi="Cambria Math" w:cs="Calibri"/>
                          <w:highlight w:val="cyan"/>
                        </w:rPr>
                      </m:ctrlPr>
                    </m:sup>
                  </m:sSubSup>
                  <m:r>
                    <w:rPr>
                      <w:rFonts w:ascii="Cambria Math" w:hAnsi="Cambria Math" w:cs="Cambria Math"/>
                      <w:highlight w:val="cyan"/>
                    </w:rPr>
                    <m:t>⋅</m:t>
                  </m:r>
                  <m:f>
                    <m:fPr>
                      <m:type m:val="lin"/>
                      <m:ctrlPr>
                        <w:rPr>
                          <w:rFonts w:ascii="Cambria Math" w:hAnsi="Cambria Math" w:cs="Calibri"/>
                          <w:i/>
                          <w:highlight w:val="cyan"/>
                        </w:rPr>
                      </m:ctrlPr>
                    </m:fPr>
                    <m:num>
                      <m:d>
                        <m:dPr>
                          <m:ctrlPr>
                            <w:rPr>
                              <w:rFonts w:ascii="Cambria Math" w:hAnsi="Cambria Math"/>
                              <w:i/>
                              <w:highlight w:val="cyan"/>
                            </w:rPr>
                          </m:ctrlPr>
                        </m:dPr>
                        <m:e>
                          <m:sSubSup>
                            <m:sSubSupPr>
                              <m:ctrlPr>
                                <w:rPr>
                                  <w:rFonts w:ascii="Cambria Math" w:hAnsi="Cambria Math"/>
                                  <w:i/>
                                  <w:highlight w:val="cyan"/>
                                </w:rPr>
                              </m:ctrlPr>
                            </m:sSubSupPr>
                            <m:e>
                              <m:r>
                                <w:rPr>
                                  <w:rFonts w:ascii="Cambria Math" w:hAnsi="Cambria Math"/>
                                  <w:highlight w:val="cyan"/>
                                </w:rPr>
                                <m:t>N</m:t>
                              </m:r>
                            </m:e>
                            <m:sub>
                              <m:r>
                                <m:rPr>
                                  <m:nor/>
                                </m:rPr>
                                <w:rPr>
                                  <w:highlight w:val="cyan"/>
                                </w:rPr>
                                <m:t>cells,0</m:t>
                              </m:r>
                              <m:ctrlPr>
                                <w:rPr>
                                  <w:rFonts w:ascii="Cambria Math" w:hAnsi="Cambria Math"/>
                                  <w:highlight w:val="cyan"/>
                                </w:rPr>
                              </m:ctrlPr>
                            </m:sub>
                            <m:sup>
                              <m:r>
                                <m:rPr>
                                  <m:nor/>
                                </m:rPr>
                                <w:rPr>
                                  <w:highlight w:val="cyan"/>
                                </w:rPr>
                                <m:t>DL,</m:t>
                              </m:r>
                              <m:r>
                                <w:rPr>
                                  <w:rFonts w:ascii="Cambria Math" w:hAnsi="Cambria Math"/>
                                  <w:highlight w:val="cyan"/>
                                </w:rPr>
                                <m:t>μ</m:t>
                              </m:r>
                              <m:ctrlPr>
                                <w:rPr>
                                  <w:rFonts w:ascii="Cambria Math" w:hAnsi="Cambria Math"/>
                                  <w:highlight w:val="cyan"/>
                                </w:rPr>
                              </m:ctrlPr>
                            </m:sup>
                          </m:sSubSup>
                          <m:r>
                            <w:rPr>
                              <w:rFonts w:ascii="Cambria Math" w:hAnsi="Cambria Math"/>
                              <w:highlight w:val="cyan"/>
                            </w:rPr>
                            <m:t>+</m:t>
                          </m:r>
                          <m:r>
                            <w:rPr>
                              <w:rFonts w:ascii="Cambria Math" w:hAnsi="Cambria Math" w:cstheme="minorHAnsi"/>
                              <w:highlight w:val="cyan"/>
                            </w:rPr>
                            <m:t>γ</m:t>
                          </m:r>
                          <m:r>
                            <w:rPr>
                              <w:rFonts w:ascii="Cambria Math" w:hAnsi="Cambria Math"/>
                              <w:highlight w:val="cyan"/>
                            </w:rPr>
                            <m:t>∙</m:t>
                          </m:r>
                          <m:sSubSup>
                            <m:sSubSupPr>
                              <m:ctrlPr>
                                <w:rPr>
                                  <w:rFonts w:ascii="Cambria Math" w:hAnsi="Cambria Math"/>
                                  <w:i/>
                                  <w:highlight w:val="cyan"/>
                                </w:rPr>
                              </m:ctrlPr>
                            </m:sSubSupPr>
                            <m:e>
                              <m:r>
                                <w:rPr>
                                  <w:rFonts w:ascii="Cambria Math" w:hAnsi="Cambria Math"/>
                                  <w:highlight w:val="cyan"/>
                                </w:rPr>
                                <m:t>N</m:t>
                              </m:r>
                            </m:e>
                            <m:sub>
                              <m:r>
                                <m:rPr>
                                  <m:nor/>
                                </m:rPr>
                                <w:rPr>
                                  <w:highlight w:val="cyan"/>
                                </w:rPr>
                                <m:t>cells,1</m:t>
                              </m:r>
                              <m:ctrlPr>
                                <w:rPr>
                                  <w:rFonts w:ascii="Cambria Math" w:hAnsi="Cambria Math"/>
                                  <w:highlight w:val="cyan"/>
                                </w:rPr>
                              </m:ctrlPr>
                            </m:sub>
                            <m:sup>
                              <m:r>
                                <m:rPr>
                                  <m:nor/>
                                </m:rPr>
                                <w:rPr>
                                  <w:highlight w:val="cyan"/>
                                </w:rPr>
                                <m:t>DL,</m:t>
                              </m:r>
                              <m:r>
                                <w:rPr>
                                  <w:rFonts w:ascii="Cambria Math" w:hAnsi="Cambria Math"/>
                                  <w:highlight w:val="cyan"/>
                                </w:rPr>
                                <m:t>μ</m:t>
                              </m:r>
                              <m:ctrlPr>
                                <w:rPr>
                                  <w:rFonts w:ascii="Cambria Math" w:hAnsi="Cambria Math"/>
                                  <w:highlight w:val="cyan"/>
                                </w:rPr>
                              </m:ctrlPr>
                            </m:sup>
                          </m:sSubSup>
                        </m:e>
                      </m:d>
                    </m:num>
                    <m:den>
                      <m:nary>
                        <m:naryPr>
                          <m:chr m:val="∑"/>
                          <m:ctrlPr>
                            <w:rPr>
                              <w:rFonts w:ascii="Cambria Math" w:hAnsi="Cambria Math" w:cs="Calibri"/>
                              <w:i/>
                              <w:highlight w:val="cyan"/>
                            </w:rPr>
                          </m:ctrlPr>
                        </m:naryPr>
                        <m:sub>
                          <m:r>
                            <w:rPr>
                              <w:rFonts w:ascii="Cambria Math" w:hAnsi="Cambria Math" w:cs="Calibri"/>
                              <w:highlight w:val="cyan"/>
                            </w:rPr>
                            <m:t>j=0</m:t>
                          </m:r>
                        </m:sub>
                        <m:sup>
                          <m:r>
                            <w:rPr>
                              <w:rFonts w:ascii="Cambria Math" w:hAnsi="Cambria Math" w:cs="Calibri"/>
                              <w:highlight w:val="cyan"/>
                            </w:rPr>
                            <m:t>3</m:t>
                          </m:r>
                        </m:sup>
                        <m:e>
                          <m:d>
                            <m:dPr>
                              <m:ctrlPr>
                                <w:rPr>
                                  <w:rFonts w:ascii="Cambria Math" w:hAnsi="Cambria Math"/>
                                  <w:i/>
                                  <w:highlight w:val="cyan"/>
                                </w:rPr>
                              </m:ctrlPr>
                            </m:dPr>
                            <m:e>
                              <m:sSubSup>
                                <m:sSubSupPr>
                                  <m:ctrlPr>
                                    <w:rPr>
                                      <w:rFonts w:ascii="Cambria Math" w:hAnsi="Cambria Math"/>
                                      <w:i/>
                                      <w:highlight w:val="cyan"/>
                                    </w:rPr>
                                  </m:ctrlPr>
                                </m:sSubSupPr>
                                <m:e>
                                  <m:r>
                                    <w:rPr>
                                      <w:rFonts w:ascii="Cambria Math" w:hAnsi="Cambria Math"/>
                                      <w:highlight w:val="cyan"/>
                                    </w:rPr>
                                    <m:t>N</m:t>
                                  </m:r>
                                </m:e>
                                <m:sub>
                                  <m:r>
                                    <m:rPr>
                                      <m:nor/>
                                    </m:rPr>
                                    <w:rPr>
                                      <w:highlight w:val="cyan"/>
                                    </w:rPr>
                                    <m:t>cells,0</m:t>
                                  </m:r>
                                  <m:ctrlPr>
                                    <w:rPr>
                                      <w:rFonts w:ascii="Cambria Math" w:hAnsi="Cambria Math"/>
                                      <w:highlight w:val="cyan"/>
                                    </w:rPr>
                                  </m:ctrlPr>
                                </m:sub>
                                <m:sup>
                                  <m:r>
                                    <m:rPr>
                                      <m:nor/>
                                    </m:rPr>
                                    <w:rPr>
                                      <w:highlight w:val="cyan"/>
                                    </w:rPr>
                                    <m:t>DL,</m:t>
                                  </m:r>
                                  <m:r>
                                    <w:rPr>
                                      <w:rFonts w:ascii="Cambria Math" w:hAnsi="Cambria Math"/>
                                      <w:highlight w:val="cyan"/>
                                    </w:rPr>
                                    <m:t>j</m:t>
                                  </m:r>
                                  <m:ctrlPr>
                                    <w:rPr>
                                      <w:rFonts w:ascii="Cambria Math" w:hAnsi="Cambria Math"/>
                                      <w:highlight w:val="cyan"/>
                                    </w:rPr>
                                  </m:ctrlPr>
                                </m:sup>
                              </m:sSubSup>
                              <m:r>
                                <w:rPr>
                                  <w:rFonts w:ascii="Cambria Math" w:hAnsi="Cambria Math"/>
                                  <w:highlight w:val="cyan"/>
                                </w:rPr>
                                <m:t>+</m:t>
                              </m:r>
                              <m:r>
                                <w:rPr>
                                  <w:rFonts w:ascii="Cambria Math" w:hAnsi="Cambria Math" w:cstheme="minorHAnsi"/>
                                  <w:highlight w:val="cyan"/>
                                </w:rPr>
                                <m:t>γ</m:t>
                              </m:r>
                              <m:r>
                                <w:rPr>
                                  <w:rFonts w:ascii="Cambria Math" w:hAnsi="Cambria Math"/>
                                  <w:highlight w:val="cyan"/>
                                </w:rPr>
                                <m:t>∙</m:t>
                              </m:r>
                              <m:sSubSup>
                                <m:sSubSupPr>
                                  <m:ctrlPr>
                                    <w:rPr>
                                      <w:rFonts w:ascii="Cambria Math" w:hAnsi="Cambria Math"/>
                                      <w:i/>
                                      <w:highlight w:val="cyan"/>
                                    </w:rPr>
                                  </m:ctrlPr>
                                </m:sSubSupPr>
                                <m:e>
                                  <m:r>
                                    <w:rPr>
                                      <w:rFonts w:ascii="Cambria Math" w:hAnsi="Cambria Math"/>
                                      <w:highlight w:val="cyan"/>
                                    </w:rPr>
                                    <m:t>N</m:t>
                                  </m:r>
                                </m:e>
                                <m:sub>
                                  <m:r>
                                    <m:rPr>
                                      <m:nor/>
                                    </m:rPr>
                                    <w:rPr>
                                      <w:highlight w:val="cyan"/>
                                    </w:rPr>
                                    <m:t>cells,1</m:t>
                                  </m:r>
                                  <m:ctrlPr>
                                    <w:rPr>
                                      <w:rFonts w:ascii="Cambria Math" w:hAnsi="Cambria Math"/>
                                      <w:highlight w:val="cyan"/>
                                    </w:rPr>
                                  </m:ctrlPr>
                                </m:sub>
                                <m:sup>
                                  <m:r>
                                    <m:rPr>
                                      <m:nor/>
                                    </m:rPr>
                                    <w:rPr>
                                      <w:highlight w:val="cyan"/>
                                    </w:rPr>
                                    <m:t>DL,</m:t>
                                  </m:r>
                                  <m:r>
                                    <w:rPr>
                                      <w:rFonts w:ascii="Cambria Math" w:hAnsi="Cambria Math"/>
                                      <w:highlight w:val="cyan"/>
                                    </w:rPr>
                                    <m:t>j</m:t>
                                  </m:r>
                                  <m:ctrlPr>
                                    <w:rPr>
                                      <w:rFonts w:ascii="Cambria Math" w:hAnsi="Cambria Math"/>
                                      <w:highlight w:val="cyan"/>
                                    </w:rPr>
                                  </m:ctrlPr>
                                </m:sup>
                              </m:sSubSup>
                            </m:e>
                          </m:d>
                        </m:e>
                      </m:nary>
                    </m:den>
                  </m:f>
                </m:e>
              </m:d>
            </m:oMath>
            <w:r w:rsidRPr="00C923AE">
              <w:rPr>
                <w:lang w:val="en-US"/>
              </w:rPr>
              <w:t xml:space="preserve"> </w:t>
            </w:r>
            <w:bookmarkEnd w:id="4"/>
            <w:r w:rsidRPr="00C923AE">
              <w:t xml:space="preserve"> PDCCH candidates </w:t>
            </w:r>
            <w:r w:rsidRPr="00C923AE">
              <w:rPr>
                <w:lang w:val="en-US"/>
              </w:rPr>
              <w:t xml:space="preserve">or more than </w:t>
            </w:r>
            <m:oMath>
              <m:sSubSup>
                <m:sSubSupPr>
                  <m:ctrlPr>
                    <w:rPr>
                      <w:rFonts w:ascii="Cambria Math" w:hAnsi="Cambria Math" w:cs="Calibri"/>
                      <w:i/>
                    </w:rPr>
                  </m:ctrlPr>
                </m:sSubSupPr>
                <m:e>
                  <m:r>
                    <w:rPr>
                      <w:rFonts w:ascii="Cambria Math" w:hAnsi="Cambria Math" w:cs="Calibri"/>
                    </w:rPr>
                    <m:t>C</m:t>
                  </m:r>
                </m:e>
                <m:sub>
                  <m:r>
                    <m:rPr>
                      <m:nor/>
                    </m:rPr>
                    <w:rPr>
                      <w:rFonts w:hAnsi="Calibri" w:cs="Calibri"/>
                    </w:rPr>
                    <m:t>PDCCH</m:t>
                  </m:r>
                  <m:ctrlPr>
                    <w:rPr>
                      <w:rFonts w:ascii="Cambria Math" w:hAnsi="Cambria Math" w:cs="Calibri"/>
                    </w:rPr>
                  </m:ctrlPr>
                </m:sub>
                <m:sup>
                  <m:r>
                    <m:rPr>
                      <m:nor/>
                    </m:rPr>
                    <w:rPr>
                      <w:rFonts w:hAnsi="Calibri" w:cs="Calibri"/>
                    </w:rPr>
                    <m:t>total,slot,</m:t>
                  </m:r>
                  <m:r>
                    <w:rPr>
                      <w:rFonts w:ascii="Cambria Math" w:hAnsi="Cambria Math" w:cs="Calibri"/>
                    </w:rPr>
                    <m:t>μ</m:t>
                  </m:r>
                  <m:ctrlPr>
                    <w:rPr>
                      <w:rFonts w:ascii="Cambria Math" w:hAnsi="Cambria Math" w:cs="Calibri"/>
                    </w:rPr>
                  </m:ctrlPr>
                </m:sup>
              </m:sSubSup>
              <m:r>
                <w:rPr>
                  <w:rFonts w:ascii="Cambria Math" w:hAnsi="Cambria Math" w:cs="Calibri"/>
                </w:rPr>
                <m:t>=</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m:rPr>
                          <m:nor/>
                        </m:rPr>
                        <w:rPr>
                          <w:rFonts w:hAnsi="Calibri" w:cs="Calibri"/>
                        </w:rPr>
                        <m:t>cells</m:t>
                      </m:r>
                      <m:ctrlPr>
                        <w:rPr>
                          <w:rFonts w:ascii="Cambria Math" w:hAnsi="Cambria Math" w:cs="Calibri"/>
                        </w:rPr>
                      </m:ctrlPr>
                    </m:sub>
                    <m:sup>
                      <m:r>
                        <m:rPr>
                          <m:nor/>
                        </m:rPr>
                        <w:rPr>
                          <w:rFonts w:hAnsi="Calibri" w:cs="Calibri"/>
                        </w:rPr>
                        <m:t>cap</m:t>
                      </m:r>
                      <m:ctrlPr>
                        <w:rPr>
                          <w:rFonts w:ascii="Cambria Math" w:hAnsi="Cambria Math" w:cs="Calibri"/>
                        </w:rPr>
                      </m:ctrlPr>
                    </m:sup>
                  </m:sSubSup>
                  <m:r>
                    <w:rPr>
                      <w:rFonts w:ascii="Cambria Math" w:hAnsi="Cambria Math" w:cs="Cambria Math"/>
                    </w:rPr>
                    <m:t>⋅</m:t>
                  </m:r>
                  <m:sSubSup>
                    <m:sSubSupPr>
                      <m:ctrlPr>
                        <w:rPr>
                          <w:rFonts w:ascii="Cambria Math" w:hAnsi="Cambria Math" w:cs="Calibri"/>
                          <w:i/>
                        </w:rPr>
                      </m:ctrlPr>
                    </m:sSubSupPr>
                    <m:e>
                      <m:r>
                        <w:rPr>
                          <w:rFonts w:ascii="Cambria Math" w:hAnsi="Cambria Math" w:cs="Calibri"/>
                        </w:rPr>
                        <m:t>C</m:t>
                      </m:r>
                    </m:e>
                    <m:sub>
                      <m:r>
                        <m:rPr>
                          <m:nor/>
                        </m:rPr>
                        <w:rPr>
                          <w:rFonts w:hAnsi="Calibri" w:cs="Calibri"/>
                        </w:rPr>
                        <m:t>PDCCH</m:t>
                      </m:r>
                      <m:ctrlPr>
                        <w:rPr>
                          <w:rFonts w:ascii="Cambria Math" w:hAnsi="Cambria Math" w:cs="Calibri"/>
                        </w:rPr>
                      </m:ctrlPr>
                    </m:sub>
                    <m:sup>
                      <m:r>
                        <m:rPr>
                          <m:nor/>
                        </m:rPr>
                        <w:rPr>
                          <w:rFonts w:hAnsi="Calibri" w:cs="Calibri"/>
                        </w:rPr>
                        <m:t>max,slot,</m:t>
                      </m:r>
                      <m:r>
                        <w:rPr>
                          <w:rFonts w:ascii="Cambria Math" w:hAnsi="Cambria Math" w:cs="Calibri"/>
                        </w:rPr>
                        <m:t>μ</m:t>
                      </m:r>
                      <m:ctrlPr>
                        <w:rPr>
                          <w:rFonts w:ascii="Cambria Math" w:hAnsi="Cambria Math" w:cs="Calibri"/>
                        </w:rPr>
                      </m:ctrlPr>
                    </m:sup>
                  </m:sSubSup>
                  <m:r>
                    <w:rPr>
                      <w:rFonts w:ascii="Cambria Math" w:hAnsi="Cambria Math" w:cs="Cambria Math"/>
                    </w:rPr>
                    <m:t>⋅</m:t>
                  </m:r>
                  <m:f>
                    <m:fPr>
                      <m:type m:val="lin"/>
                      <m:ctrlPr>
                        <w:rPr>
                          <w:rFonts w:ascii="Cambria Math" w:hAnsi="Cambria Math" w:cs="Calibri"/>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C923AE">
              <w:t xml:space="preserve"> non-overlapped CCEs per slot </w:t>
            </w:r>
            <w:r w:rsidRPr="00C923AE">
              <w:rPr>
                <w:lang w:val="en-US"/>
              </w:rPr>
              <w:t>on the active DL BWP(s) of</w:t>
            </w:r>
            <w:r w:rsidRPr="00C923AE">
              <w:t xml:space="preserve"> scheduling cell</w:t>
            </w:r>
            <w:r w:rsidRPr="00C923AE">
              <w:rPr>
                <w:lang w:val="en-US"/>
              </w:rP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C923AE">
              <w:t xml:space="preserve"> downlink cells</w:t>
            </w:r>
            <w:r w:rsidRPr="00C923AE">
              <w:rPr>
                <w:lang w:val="en-US"/>
              </w:rPr>
              <w:t>.</w:t>
            </w:r>
            <w:r w:rsidR="00C923AE">
              <w:rPr>
                <w:lang w:val="en-US"/>
              </w:rPr>
              <w:t xml:space="preserve"> …</w:t>
            </w:r>
          </w:p>
        </w:tc>
      </w:tr>
    </w:tbl>
    <w:p w14:paraId="430FFFDA" w14:textId="5C6CEA72" w:rsidR="00C97A0B" w:rsidRDefault="00C97A0B" w:rsidP="00B66CFC"/>
    <w:p w14:paraId="6BC1457E" w14:textId="4FA1F8B8" w:rsidR="006919A1" w:rsidRDefault="001A78DC" w:rsidP="00B66CFC">
      <w:r>
        <w:rPr>
          <w:rFonts w:hint="eastAsia"/>
        </w:rPr>
        <w:t>F</w:t>
      </w:r>
      <w:r>
        <w:t xml:space="preserve">or a Rel-18 UE that supports the </w:t>
      </w:r>
      <w:proofErr w:type="spellStart"/>
      <w:r>
        <w:t>mcDCI</w:t>
      </w:r>
      <w:proofErr w:type="spellEnd"/>
      <w:r>
        <w:t xml:space="preserve">, </w:t>
      </w:r>
      <w:r w:rsidR="00117710">
        <w:t xml:space="preserve">one </w:t>
      </w:r>
      <w:r w:rsidR="009A05B3">
        <w:t xml:space="preserve">issue is whether or not to count </w:t>
      </w:r>
      <w:r w:rsidR="00C80F23">
        <w:t>“</w:t>
      </w:r>
      <w:r w:rsidR="00641EB8">
        <w:t>cell 3</w:t>
      </w:r>
      <w:r w:rsidR="00C80F23">
        <w:t>”</w:t>
      </w:r>
      <w:r w:rsidR="009A05B3">
        <w:t xml:space="preserve"> </w:t>
      </w:r>
      <w:r>
        <w:t xml:space="preserve">in </w:t>
      </w:r>
      <w:r w:rsidR="00C80F23">
        <w:t xml:space="preserve">Figure </w:t>
      </w:r>
      <w:r w:rsidR="00457387">
        <w:t>1</w:t>
      </w:r>
      <w:r>
        <w:t xml:space="preserve"> </w:t>
      </w:r>
      <w:r w:rsidR="00641EB8">
        <w:t xml:space="preserve">for </w:t>
      </w:r>
      <w:r w:rsidR="00641EB8" w:rsidRPr="00641EB8">
        <w:t xml:space="preserve">determination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μ1</m:t>
            </m:r>
            <m:ctrlPr>
              <w:rPr>
                <w:rFonts w:ascii="Cambria Math" w:hAnsi="Cambria Math"/>
              </w:rPr>
            </m:ctrlPr>
          </m:sup>
        </m:sSubSup>
      </m:oMath>
      <w:r w:rsidR="00641EB8" w:rsidRPr="00641EB8">
        <w:rPr>
          <w:rFonts w:hint="eastAsia"/>
        </w:rPr>
        <w:t xml:space="preserve"> </w:t>
      </w:r>
      <w:r w:rsidR="00641EB8" w:rsidRPr="00641EB8">
        <w:t xml:space="preserve">and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μ1</m:t>
            </m:r>
            <m:ctrlPr>
              <w:rPr>
                <w:rFonts w:ascii="Cambria Math" w:hAnsi="Cambria Math"/>
              </w:rPr>
            </m:ctrlPr>
          </m:sup>
        </m:sSubSup>
      </m:oMath>
      <w:r w:rsidR="00641EB8">
        <w:t xml:space="preserve"> for </w:t>
      </w:r>
      <w:r w:rsidR="00641EB8" w:rsidRPr="00641EB8">
        <w:t>SCS</w:t>
      </w:r>
      <w:r w:rsidR="004F57BD">
        <w:t xml:space="preserve"> configuration</w:t>
      </w:r>
      <w:r w:rsidR="00641EB8" w:rsidRPr="00641EB8">
        <w:t xml:space="preserve"> μ</w:t>
      </w:r>
      <w:r w:rsidR="00641EB8" w:rsidRPr="00641EB8">
        <w:rPr>
          <w:vertAlign w:val="subscript"/>
        </w:rPr>
        <w:t>1</w:t>
      </w:r>
      <w:r w:rsidR="002843DB">
        <w:t xml:space="preserve"> of the associated scheduling cell.</w:t>
      </w:r>
      <w:r w:rsidR="00B81D3A">
        <w:rPr>
          <w:rFonts w:hint="eastAsia"/>
        </w:rPr>
        <w:t xml:space="preserve"> </w:t>
      </w:r>
      <w:r w:rsidR="00B81D3A">
        <w:t xml:space="preserve">If </w:t>
      </w:r>
      <w:r w:rsidR="002843DB">
        <w:t xml:space="preserve">it is </w:t>
      </w:r>
      <w:r w:rsidR="00B81D3A">
        <w:t xml:space="preserve">counted, </w:t>
      </w:r>
      <w:r w:rsidR="00614AD9">
        <w:t xml:space="preserve">one possible </w:t>
      </w:r>
      <w:r w:rsidR="00B81D3A">
        <w:t xml:space="preserve">negative </w:t>
      </w:r>
      <w:r w:rsidR="00614AD9">
        <w:t>impact</w:t>
      </w:r>
      <w:r w:rsidR="00B81D3A">
        <w:t xml:space="preserve"> is unnecessar</w:t>
      </w:r>
      <w:r w:rsidR="002843DB">
        <w:t>y</w:t>
      </w:r>
      <w:r w:rsidR="00B81D3A">
        <w:t xml:space="preserve"> increase </w:t>
      </w:r>
      <w:r w:rsidR="002843DB">
        <w:t xml:space="preserve">of </w:t>
      </w:r>
      <w:r w:rsidR="00B81D3A">
        <w:t xml:space="preserve">the </w:t>
      </w:r>
      <w:r w:rsidR="002843DB">
        <w:t xml:space="preserve">nominal </w:t>
      </w:r>
      <w:r w:rsidR="00B81D3A">
        <w:t xml:space="preserve">number of </w:t>
      </w:r>
      <w:r w:rsidR="002843DB">
        <w:t xml:space="preserve">scheduled </w:t>
      </w:r>
      <w:r w:rsidR="00B81D3A">
        <w:t>cells</w:t>
      </w:r>
      <w:r w:rsidR="002843DB">
        <w:t xml:space="preserve"> for the BD/CCE counting</w:t>
      </w:r>
      <w:r w:rsidR="00B81D3A">
        <w:t xml:space="preserve">, </w:t>
      </w:r>
      <w:r w:rsidR="002843DB">
        <w:t xml:space="preserve">which may </w:t>
      </w:r>
      <w:r w:rsidR="006D6109">
        <w:t>limit</w:t>
      </w:r>
      <w:r w:rsidR="002843DB">
        <w:t xml:space="preserve"> the per-cell BD/CCE budget when</w:t>
      </w:r>
      <w:r w:rsidR="00B81D3A">
        <w:t xml:space="preserve"> the number </w:t>
      </w:r>
      <w:r w:rsidR="00614AD9">
        <w:t xml:space="preserve">of cells </w:t>
      </w:r>
      <w:r w:rsidR="00B81D3A">
        <w:t>exceed</w:t>
      </w:r>
      <w:r w:rsidR="00B81D3A" w:rsidRPr="00B81D3A">
        <w:t>s</w:t>
      </w:r>
      <w:r w:rsidR="002843DB">
        <w:t xml:space="preserve"> the UE capability</w:t>
      </w:r>
      <w:r w:rsidR="00B81D3A" w:rsidRPr="00B81D3A">
        <w:t xml:space="preserv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B81D3A">
        <w:t>.</w:t>
      </w:r>
    </w:p>
    <w:p w14:paraId="3A869948" w14:textId="582943D6" w:rsidR="00A2721D" w:rsidRDefault="00A2721D" w:rsidP="00B66CFC">
      <w:r>
        <w:rPr>
          <w:rFonts w:hint="eastAsia"/>
        </w:rPr>
        <w:t>F</w:t>
      </w:r>
      <w:r>
        <w:t xml:space="preserve">igure </w:t>
      </w:r>
      <w:r w:rsidR="00457387">
        <w:t>2</w:t>
      </w:r>
      <w:r>
        <w:t xml:space="preserve"> is a</w:t>
      </w:r>
      <w:r w:rsidR="00457387">
        <w:t xml:space="preserve">n </w:t>
      </w:r>
      <w:r>
        <w:t xml:space="preserve">example </w:t>
      </w:r>
      <w:r w:rsidR="006D6109">
        <w:t>for</w:t>
      </w:r>
      <w:r>
        <w:t xml:space="preserve"> multi-cell scheduling </w:t>
      </w:r>
      <w:r w:rsidR="006D6109">
        <w:t>where</w:t>
      </w:r>
      <w:r>
        <w:t xml:space="preserve"> two sets of cells</w:t>
      </w:r>
      <w:r w:rsidR="006D6109">
        <w:t xml:space="preserve"> with different SCSs are configured</w:t>
      </w:r>
      <w:r>
        <w:t xml:space="preserve">. </w:t>
      </w:r>
      <w:r w:rsidR="004F57BD">
        <w:t>1</w:t>
      </w:r>
      <w:r w:rsidR="004F57BD" w:rsidRPr="004F57BD">
        <w:rPr>
          <w:vertAlign w:val="superscript"/>
        </w:rPr>
        <w:t>st</w:t>
      </w:r>
      <w:r w:rsidR="004F57BD">
        <w:t xml:space="preserve"> set of cells include two serving cells corresponding to SCS configuration </w:t>
      </w:r>
      <w:r w:rsidR="004F57BD" w:rsidRPr="006B548E">
        <w:t>μ</w:t>
      </w:r>
      <w:r w:rsidR="004F57BD" w:rsidRPr="006B548E">
        <w:rPr>
          <w:vertAlign w:val="subscript"/>
        </w:rPr>
        <w:t>0</w:t>
      </w:r>
      <w:r w:rsidR="004F57BD" w:rsidRPr="006B548E">
        <w:t xml:space="preserve"> and 2</w:t>
      </w:r>
      <w:r w:rsidR="004F57BD" w:rsidRPr="006B548E">
        <w:rPr>
          <w:vertAlign w:val="superscript"/>
        </w:rPr>
        <w:t>nd</w:t>
      </w:r>
      <w:r w:rsidR="004F57BD" w:rsidRPr="006B548E">
        <w:t xml:space="preserve"> set of cells include four serving cells corresponding to SCS configuration μ</w:t>
      </w:r>
      <w:r w:rsidR="004F57BD" w:rsidRPr="006B548E">
        <w:rPr>
          <w:vertAlign w:val="subscript"/>
        </w:rPr>
        <w:t>1</w:t>
      </w:r>
      <w:r w:rsidR="004F57BD" w:rsidRPr="006B548E">
        <w:t xml:space="preserve">. </w:t>
      </w:r>
      <w:r w:rsidR="006D6109">
        <w:t>Let’s a</w:t>
      </w:r>
      <w:r w:rsidR="006B548E" w:rsidRPr="006B548E">
        <w:t>ssume that</w:t>
      </w:r>
      <w:r w:rsidR="006B548E">
        <w:t xml:space="preserve"> </w:t>
      </w:r>
      <w:proofErr w:type="spellStart"/>
      <w:r w:rsidR="006B548E">
        <w:t>mTRP</w:t>
      </w:r>
      <w:proofErr w:type="spellEnd"/>
      <w:r w:rsidR="006B548E">
        <w:t xml:space="preserve"> scheme is not used in any of the serving cells, and </w:t>
      </w:r>
      <m:oMath>
        <m:sSubSup>
          <m:sSubSupPr>
            <m:ctrlPr>
              <w:rPr>
                <w:rFonts w:ascii="Cambria Math" w:hAnsi="Cambria Math" w:cs="Calibri"/>
                <w:i/>
              </w:rPr>
            </m:ctrlPr>
          </m:sSubSupPr>
          <m:e>
            <m:r>
              <w:rPr>
                <w:rFonts w:ascii="Cambria Math" w:hAnsi="Cambria Math" w:cs="Calibri"/>
              </w:rPr>
              <m:t>N</m:t>
            </m:r>
          </m:e>
          <m:sub>
            <m:r>
              <m:rPr>
                <m:nor/>
              </m:rPr>
              <w:rPr>
                <w:rFonts w:hAnsi="Calibri" w:cs="Calibri"/>
              </w:rPr>
              <m:t>cells</m:t>
            </m:r>
            <m:ctrlPr>
              <w:rPr>
                <w:rFonts w:ascii="Cambria Math" w:hAnsi="Cambria Math" w:cs="Calibri"/>
              </w:rPr>
            </m:ctrlPr>
          </m:sub>
          <m:sup>
            <m:r>
              <m:rPr>
                <m:nor/>
              </m:rPr>
              <w:rPr>
                <w:rFonts w:hAnsi="Calibri" w:cs="Calibri"/>
              </w:rPr>
              <m:t>cap</m:t>
            </m:r>
            <m:ctrlPr>
              <w:rPr>
                <w:rFonts w:ascii="Cambria Math" w:hAnsi="Cambria Math" w:cs="Calibri"/>
              </w:rPr>
            </m:ctrlPr>
          </m:sup>
        </m:sSubSup>
        <m:r>
          <w:rPr>
            <w:rFonts w:ascii="Cambria Math" w:hAnsi="Cambria Math" w:cs="Calibri"/>
          </w:rPr>
          <m:t>=2</m:t>
        </m:r>
      </m:oMath>
      <w:r w:rsidR="006B548E" w:rsidRPr="006B548E">
        <w:rPr>
          <w:rFonts w:hint="eastAsia"/>
        </w:rPr>
        <w:t xml:space="preserve"> </w:t>
      </w:r>
      <w:r w:rsidR="006B548E" w:rsidRPr="006B548E">
        <w:t xml:space="preserve">for simplicity. </w:t>
      </w:r>
      <w:r w:rsidR="006B548E">
        <w:t>Also</w:t>
      </w:r>
      <w:r w:rsidR="006D6109">
        <w:t>,</w:t>
      </w:r>
      <w:r w:rsidR="006B548E">
        <w:t xml:space="preserve"> a</w:t>
      </w:r>
      <w:r w:rsidR="004F57BD">
        <w:t>ssum</w:t>
      </w:r>
      <w:r w:rsidR="006D6109">
        <w:t>e</w:t>
      </w:r>
      <w:r w:rsidR="004F57BD">
        <w:t xml:space="preserve"> that there is no single cell scheduling</w:t>
      </w:r>
      <w:r w:rsidR="006D6109">
        <w:t>.</w:t>
      </w:r>
      <w:r w:rsidR="004F57BD">
        <w:t xml:space="preserve"> </w:t>
      </w:r>
      <w:r w:rsidR="006D6109">
        <w:t>Then, what UE only monitors is cell 1 and cell 3 for multi-cell scheduling to 1</w:t>
      </w:r>
      <w:r w:rsidR="006D6109" w:rsidRPr="006D6109">
        <w:rPr>
          <w:vertAlign w:val="superscript"/>
        </w:rPr>
        <w:t>st</w:t>
      </w:r>
      <w:r w:rsidR="006D6109">
        <w:t xml:space="preserve"> set of cells and 2</w:t>
      </w:r>
      <w:r w:rsidR="006D6109" w:rsidRPr="006D6109">
        <w:rPr>
          <w:vertAlign w:val="superscript"/>
        </w:rPr>
        <w:t>nd</w:t>
      </w:r>
      <w:r w:rsidR="006D6109">
        <w:t xml:space="preserve"> set of cells, respectively. T</w:t>
      </w:r>
      <w:r w:rsidR="00CE3682">
        <w:t xml:space="preserve">he </w:t>
      </w:r>
      <w:r w:rsidR="006D6109">
        <w:t xml:space="preserve">corresponding BDs/CCEs and the DCI sizes for the </w:t>
      </w:r>
      <w:proofErr w:type="spellStart"/>
      <w:r w:rsidR="006D6109">
        <w:t>mcDCI</w:t>
      </w:r>
      <w:proofErr w:type="spellEnd"/>
      <w:r w:rsidR="006D6109">
        <w:t xml:space="preserve"> monitoring</w:t>
      </w:r>
      <w:r w:rsidR="00CE3682">
        <w:t xml:space="preserve"> </w:t>
      </w:r>
      <w:r w:rsidR="006D6109">
        <w:t>are</w:t>
      </w:r>
      <w:r w:rsidR="00CE3682">
        <w:t xml:space="preserve"> counted at cell 1 and cell 3 as reference cells.</w:t>
      </w:r>
    </w:p>
    <w:p w14:paraId="4B029821" w14:textId="77777777" w:rsidR="00CE3682" w:rsidRPr="006B548E" w:rsidRDefault="00CE3682" w:rsidP="00B66CFC"/>
    <w:p w14:paraId="5AA0DAD1" w14:textId="7A5A1A0C" w:rsidR="002843DB" w:rsidRDefault="00CE3682" w:rsidP="00A2721D">
      <w:pPr>
        <w:jc w:val="center"/>
      </w:pPr>
      <w:r>
        <w:rPr>
          <w:noProof/>
        </w:rPr>
        <w:drawing>
          <wp:inline distT="0" distB="0" distL="0" distR="0" wp14:anchorId="01FA0F54" wp14:editId="618A175A">
            <wp:extent cx="4295553" cy="1689852"/>
            <wp:effectExtent l="0" t="0" r="0" b="571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63874" cy="1716729"/>
                    </a:xfrm>
                    <a:prstGeom prst="rect">
                      <a:avLst/>
                    </a:prstGeom>
                    <a:noFill/>
                  </pic:spPr>
                </pic:pic>
              </a:graphicData>
            </a:graphic>
          </wp:inline>
        </w:drawing>
      </w:r>
    </w:p>
    <w:p w14:paraId="6C3833EC" w14:textId="3A53F046" w:rsidR="00A2721D" w:rsidRDefault="00A2721D" w:rsidP="00A2721D">
      <w:pPr>
        <w:jc w:val="center"/>
      </w:pPr>
      <w:r>
        <w:rPr>
          <w:rFonts w:hint="eastAsia"/>
        </w:rPr>
        <w:t>F</w:t>
      </w:r>
      <w:r>
        <w:t xml:space="preserve">igure </w:t>
      </w:r>
      <w:r w:rsidR="00457387">
        <w:t>2</w:t>
      </w:r>
      <w:r>
        <w:t>. An example of multi-cell scheduling with two sets of cells</w:t>
      </w:r>
    </w:p>
    <w:p w14:paraId="795869EB" w14:textId="74522688" w:rsidR="00A2721D" w:rsidRPr="00457387" w:rsidRDefault="00A2721D" w:rsidP="00B66CFC"/>
    <w:p w14:paraId="3C60CAEC" w14:textId="09254380" w:rsidR="003E080C" w:rsidRDefault="006D6109" w:rsidP="006D6109">
      <w:r>
        <w:rPr>
          <w:rFonts w:hint="eastAsia"/>
        </w:rPr>
        <w:t>S</w:t>
      </w:r>
      <w:r>
        <w:t>ince there is no additional PDCCH monitoring, the number of BDs/CCEs that UE actually monitors for the remaining cells</w:t>
      </w:r>
      <w:r w:rsidR="00CE3682">
        <w:t xml:space="preserve">, i.e., cell 2, cell 4, cell 5, and cell 6, </w:t>
      </w:r>
      <w:r>
        <w:t>would be</w:t>
      </w:r>
      <w:r w:rsidR="00CE3682">
        <w:t xml:space="preserve"> zero. </w:t>
      </w:r>
      <w:r>
        <w:t>I</w:t>
      </w:r>
      <w:r w:rsidR="00CE3682">
        <w:t xml:space="preserve">f those cells are </w:t>
      </w:r>
      <w:r>
        <w:t xml:space="preserve">nevertheless </w:t>
      </w:r>
      <w:r w:rsidR="00CE3682">
        <w:t>counted as sch</w:t>
      </w:r>
      <w:r w:rsidR="00CE3682" w:rsidRPr="006B548E">
        <w:t>eduled cells</w:t>
      </w:r>
      <w:r w:rsidR="0045127A">
        <w:t xml:space="preserve"> (</w:t>
      </w:r>
      <w:r>
        <w:t xml:space="preserve">referred as </w:t>
      </w:r>
      <w:r w:rsidR="0045127A">
        <w:t>Alt. 1)</w:t>
      </w:r>
      <w:r w:rsidR="006B548E" w:rsidRPr="006B548E">
        <w:t xml:space="preserve">, we have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μ0</m:t>
            </m:r>
            <m:ctrlPr>
              <w:rPr>
                <w:rFonts w:ascii="Cambria Math" w:hAnsi="Cambria Math"/>
              </w:rPr>
            </m:ctrlPr>
          </m:sup>
        </m:sSubSup>
        <m:r>
          <w:rPr>
            <w:rFonts w:ascii="Cambria Math" w:hAnsi="Cambria Math"/>
          </w:rPr>
          <m:t>=2</m:t>
        </m:r>
      </m:oMath>
      <w:r w:rsidR="006B548E" w:rsidRPr="006B548E">
        <w:rPr>
          <w:rFonts w:hint="eastAsia"/>
        </w:rPr>
        <w:t xml:space="preserve"> </w:t>
      </w:r>
      <w:r w:rsidR="006B548E" w:rsidRPr="006B548E">
        <w:t xml:space="preserve">and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μ1</m:t>
            </m:r>
            <m:ctrlPr>
              <w:rPr>
                <w:rFonts w:ascii="Cambria Math" w:hAnsi="Cambria Math"/>
              </w:rPr>
            </m:ctrlPr>
          </m:sup>
        </m:sSubSup>
        <m:r>
          <w:rPr>
            <w:rFonts w:ascii="Cambria Math" w:hAnsi="Cambria Math"/>
          </w:rPr>
          <m:t>=4</m:t>
        </m:r>
      </m:oMath>
      <w:r w:rsidR="006B548E" w:rsidRPr="006B548E">
        <w:rPr>
          <w:rFonts w:hint="eastAsia"/>
        </w:rPr>
        <w:t xml:space="preserve"> </w:t>
      </w:r>
      <w:r w:rsidR="006B548E" w:rsidRPr="006B548E">
        <w:t xml:space="preserve">per SCS configuration and </w:t>
      </w:r>
      <m:oMath>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=6</m:t>
            </m:r>
          </m:e>
        </m:nary>
      </m:oMath>
      <w:r w:rsidR="006B548E" w:rsidRPr="006B548E">
        <w:rPr>
          <w:rFonts w:hint="eastAsia"/>
        </w:rPr>
        <w:t xml:space="preserve"> </w:t>
      </w:r>
      <w:r w:rsidR="006B548E" w:rsidRPr="006B548E">
        <w:t>in total.</w:t>
      </w:r>
      <w:r w:rsidR="006B548E">
        <w:t xml:space="preserve"> </w:t>
      </w:r>
      <w:r w:rsidR="003E080C">
        <w:t xml:space="preserve">Since the total number of cells exceeds </w:t>
      </w:r>
      <m:oMath>
        <m:sSubSup>
          <m:sSubSupPr>
            <m:ctrlPr>
              <w:rPr>
                <w:rFonts w:ascii="Cambria Math" w:hAnsi="Cambria Math" w:cs="Calibri"/>
                <w:i/>
              </w:rPr>
            </m:ctrlPr>
          </m:sSubSupPr>
          <m:e>
            <m:r>
              <w:rPr>
                <w:rFonts w:ascii="Cambria Math" w:hAnsi="Cambria Math" w:cs="Calibri"/>
              </w:rPr>
              <m:t>N</m:t>
            </m:r>
          </m:e>
          <m:sub>
            <m:r>
              <m:rPr>
                <m:nor/>
              </m:rPr>
              <w:rPr>
                <w:rFonts w:hAnsi="Calibri" w:cs="Calibri"/>
              </w:rPr>
              <m:t>cells</m:t>
            </m:r>
            <m:ctrlPr>
              <w:rPr>
                <w:rFonts w:ascii="Cambria Math" w:hAnsi="Cambria Math" w:cs="Calibri"/>
              </w:rPr>
            </m:ctrlPr>
          </m:sub>
          <m:sup>
            <m:r>
              <m:rPr>
                <m:nor/>
              </m:rPr>
              <w:rPr>
                <w:rFonts w:hAnsi="Calibri" w:cs="Calibri"/>
              </w:rPr>
              <m:t>cap</m:t>
            </m:r>
            <m:ctrlPr>
              <w:rPr>
                <w:rFonts w:ascii="Cambria Math" w:hAnsi="Cambria Math" w:cs="Calibri"/>
              </w:rPr>
            </m:ctrlPr>
          </m:sup>
        </m:sSubSup>
        <m:r>
          <w:rPr>
            <w:rFonts w:ascii="Cambria Math" w:hAnsi="Cambria Math" w:cs="Calibri"/>
          </w:rPr>
          <m:t>=2</m:t>
        </m:r>
      </m:oMath>
      <w:r w:rsidR="006B548E">
        <w:t xml:space="preserve">, the maximum numbers of BDs and CCEs for SCS configuration </w:t>
      </w:r>
      <w:r w:rsidR="006B548E" w:rsidRPr="006B548E">
        <w:t>μ</w:t>
      </w:r>
      <w:r w:rsidR="006B548E" w:rsidRPr="006B548E">
        <w:rPr>
          <w:vertAlign w:val="subscript"/>
        </w:rPr>
        <w:t>0</w:t>
      </w:r>
      <w:r w:rsidR="006B548E" w:rsidRPr="006B548E">
        <w:t xml:space="preserve"> </w:t>
      </w:r>
      <w:r w:rsidR="006B548E">
        <w:t xml:space="preserve">are given by </w:t>
      </w:r>
      <w:proofErr w:type="gramStart"/>
      <w:r w:rsidR="006B548E">
        <w:t>floor(</w:t>
      </w:r>
      <w:proofErr w:type="gramEnd"/>
      <w:r w:rsidR="006B548E">
        <w:t>2 * 44 * 2/6) = 29 and floor(2 * 56 * 2/6) = 37, respectively</w:t>
      </w:r>
      <w:r w:rsidR="003E080C">
        <w:t xml:space="preserve">, which also limit the per-cell capability </w:t>
      </w:r>
      <w:r>
        <w:t>for</w:t>
      </w:r>
      <w:r w:rsidR="003E080C">
        <w:t xml:space="preserve"> cell 1</w:t>
      </w:r>
      <w:r w:rsidR="006B548E">
        <w:t xml:space="preserve">. </w:t>
      </w:r>
      <w:r w:rsidR="003E080C">
        <w:t xml:space="preserve">As a result, </w:t>
      </w:r>
      <w:r>
        <w:t>the</w:t>
      </w:r>
      <w:r w:rsidR="0045127A">
        <w:t xml:space="preserve"> </w:t>
      </w:r>
      <w:r w:rsidR="003E080C">
        <w:t xml:space="preserve">PDCCH monitoring capability for cell 1 </w:t>
      </w:r>
      <w:r>
        <w:t xml:space="preserve">is </w:t>
      </w:r>
      <w:r w:rsidR="00295402">
        <w:t xml:space="preserve">unnecessarily </w:t>
      </w:r>
      <w:r>
        <w:t xml:space="preserve">decreased </w:t>
      </w:r>
      <w:r w:rsidR="003E080C">
        <w:t xml:space="preserve">compared to the per-cell limit 44 and 56. If cell 1 is </w:t>
      </w:r>
      <w:proofErr w:type="spellStart"/>
      <w:r w:rsidR="003E080C">
        <w:t>PCell</w:t>
      </w:r>
      <w:proofErr w:type="spellEnd"/>
      <w:r w:rsidR="00BC5C70">
        <w:t xml:space="preserve"> or if more cells are aggregated</w:t>
      </w:r>
      <w:r w:rsidR="003E080C">
        <w:t xml:space="preserve">, </w:t>
      </w:r>
      <w:r w:rsidR="00BC5C70">
        <w:t>the problem would become severer</w:t>
      </w:r>
      <w:r w:rsidR="003E080C">
        <w:t>.</w:t>
      </w:r>
    </w:p>
    <w:p w14:paraId="0E9D2353" w14:textId="74B0A2B1" w:rsidR="00CE3682" w:rsidRDefault="003E080C" w:rsidP="00B66CFC">
      <w:r>
        <w:t>An alternative way</w:t>
      </w:r>
      <w:r w:rsidR="0045127A">
        <w:t xml:space="preserve"> (</w:t>
      </w:r>
      <w:r w:rsidR="00295402">
        <w:t xml:space="preserve">referred as </w:t>
      </w:r>
      <w:r w:rsidR="0045127A">
        <w:t>Alt. 2)</w:t>
      </w:r>
      <w:r>
        <w:t xml:space="preserve"> is not to count those cells as scheduled cells in the BD/CCE budget calculation. In that case, we </w:t>
      </w:r>
      <w:r w:rsidR="00295402">
        <w:t xml:space="preserve">simply </w:t>
      </w:r>
      <w:r>
        <w:t xml:space="preserve">have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μ0</m:t>
            </m:r>
            <m:ctrlPr>
              <w:rPr>
                <w:rFonts w:ascii="Cambria Math" w:hAnsi="Cambria Math"/>
              </w:rPr>
            </m:ctrlPr>
          </m:sup>
        </m:sSubSup>
        <m:r>
          <w:rPr>
            <w:rFonts w:ascii="Cambria Math" w:hAnsi="Cambria Math"/>
          </w:rPr>
          <m:t>=1</m:t>
        </m:r>
      </m:oMath>
      <w:r w:rsidRPr="006B548E">
        <w:rPr>
          <w:rFonts w:hint="eastAsia"/>
        </w:rPr>
        <w:t xml:space="preserve"> </w:t>
      </w:r>
      <w:r w:rsidRPr="006B548E">
        <w:t xml:space="preserve">and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μ1</m:t>
            </m:r>
            <m:ctrlPr>
              <w:rPr>
                <w:rFonts w:ascii="Cambria Math" w:hAnsi="Cambria Math"/>
              </w:rPr>
            </m:ctrlPr>
          </m:sup>
        </m:sSubSup>
        <m:r>
          <w:rPr>
            <w:rFonts w:ascii="Cambria Math" w:hAnsi="Cambria Math"/>
          </w:rPr>
          <m:t>=1</m:t>
        </m:r>
      </m:oMath>
      <w:r w:rsidRPr="006B548E">
        <w:rPr>
          <w:rFonts w:hint="eastAsia"/>
        </w:rPr>
        <w:t xml:space="preserve"> </w:t>
      </w:r>
      <w:r w:rsidRPr="006B548E">
        <w:t xml:space="preserve">per SCS configuration and </w:t>
      </w:r>
      <m:oMath>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=2</m:t>
            </m:r>
          </m:e>
        </m:nary>
      </m:oMath>
      <w:r w:rsidRPr="006B548E">
        <w:rPr>
          <w:rFonts w:hint="eastAsia"/>
        </w:rPr>
        <w:t xml:space="preserve"> </w:t>
      </w:r>
      <w:r w:rsidRPr="006B548E">
        <w:t>in total.</w:t>
      </w:r>
      <w:r>
        <w:t xml:space="preserve"> Because the total number of cells </w:t>
      </w:r>
      <w:r w:rsidR="00295402">
        <w:t>does not exceed</w:t>
      </w:r>
      <w:r>
        <w:t xml:space="preserve"> </w:t>
      </w:r>
      <m:oMath>
        <m:sSubSup>
          <m:sSubSupPr>
            <m:ctrlPr>
              <w:rPr>
                <w:rFonts w:ascii="Cambria Math" w:hAnsi="Cambria Math" w:cs="Calibri"/>
                <w:i/>
              </w:rPr>
            </m:ctrlPr>
          </m:sSubSupPr>
          <m:e>
            <m:r>
              <w:rPr>
                <w:rFonts w:ascii="Cambria Math" w:hAnsi="Cambria Math" w:cs="Calibri"/>
              </w:rPr>
              <m:t>N</m:t>
            </m:r>
          </m:e>
          <m:sub>
            <m:r>
              <m:rPr>
                <m:nor/>
              </m:rPr>
              <w:rPr>
                <w:rFonts w:hAnsi="Calibri" w:cs="Calibri"/>
              </w:rPr>
              <m:t>cells</m:t>
            </m:r>
            <m:ctrlPr>
              <w:rPr>
                <w:rFonts w:ascii="Cambria Math" w:hAnsi="Cambria Math" w:cs="Calibri"/>
              </w:rPr>
            </m:ctrlPr>
          </m:sub>
          <m:sup>
            <m:r>
              <m:rPr>
                <m:nor/>
              </m:rPr>
              <w:rPr>
                <w:rFonts w:hAnsi="Calibri" w:cs="Calibri"/>
              </w:rPr>
              <m:t>cap</m:t>
            </m:r>
            <m:ctrlPr>
              <w:rPr>
                <w:rFonts w:ascii="Cambria Math" w:hAnsi="Cambria Math" w:cs="Calibri"/>
              </w:rPr>
            </m:ctrlPr>
          </m:sup>
        </m:sSubSup>
        <m:r>
          <w:rPr>
            <w:rFonts w:ascii="Cambria Math" w:hAnsi="Cambria Math" w:cs="Calibri"/>
          </w:rPr>
          <m:t>=2</m:t>
        </m:r>
      </m:oMath>
      <w:r>
        <w:t>, the BD/CCE limit for cell 1 is just the per-cell limit 44 and 56.</w:t>
      </w:r>
      <w:r w:rsidR="00BC5C70">
        <w:t xml:space="preserve"> Even in case where the total number of cells exceed </w:t>
      </w:r>
      <m:oMath>
        <m:sSubSup>
          <m:sSubSupPr>
            <m:ctrlPr>
              <w:rPr>
                <w:rFonts w:ascii="Cambria Math" w:hAnsi="Cambria Math" w:cs="Calibri"/>
                <w:i/>
              </w:rPr>
            </m:ctrlPr>
          </m:sSubSupPr>
          <m:e>
            <m:r>
              <w:rPr>
                <w:rFonts w:ascii="Cambria Math" w:hAnsi="Cambria Math" w:cs="Calibri"/>
              </w:rPr>
              <m:t>N</m:t>
            </m:r>
          </m:e>
          <m:sub>
            <m:r>
              <m:rPr>
                <m:nor/>
              </m:rPr>
              <w:rPr>
                <w:rFonts w:hAnsi="Calibri" w:cs="Calibri"/>
              </w:rPr>
              <m:t>cells</m:t>
            </m:r>
            <m:ctrlPr>
              <w:rPr>
                <w:rFonts w:ascii="Cambria Math" w:hAnsi="Cambria Math" w:cs="Calibri"/>
              </w:rPr>
            </m:ctrlPr>
          </m:sub>
          <m:sup>
            <m:r>
              <m:rPr>
                <m:nor/>
              </m:rPr>
              <w:rPr>
                <w:rFonts w:hAnsi="Calibri" w:cs="Calibri"/>
              </w:rPr>
              <m:t>cap</m:t>
            </m:r>
            <m:ctrlPr>
              <w:rPr>
                <w:rFonts w:ascii="Cambria Math" w:hAnsi="Cambria Math" w:cs="Calibri"/>
              </w:rPr>
            </m:ctrlPr>
          </m:sup>
        </m:sSubSup>
      </m:oMath>
      <w:r w:rsidR="00BC5C70">
        <w:t xml:space="preserve">, as the portion occupied by the SCS configuration </w:t>
      </w:r>
      <w:r w:rsidR="00BC5C70" w:rsidRPr="00641EB8">
        <w:t>μ</w:t>
      </w:r>
      <w:r w:rsidR="00BC5C70" w:rsidRPr="00641EB8">
        <w:rPr>
          <w:vertAlign w:val="subscript"/>
        </w:rPr>
        <w:t>1</w:t>
      </w:r>
      <w:r w:rsidR="00BC5C70">
        <w:t xml:space="preserve"> is reduced, the budget can be </w:t>
      </w:r>
      <w:r w:rsidR="00295402">
        <w:t>well-</w:t>
      </w:r>
      <w:r w:rsidR="00BC5C70">
        <w:t xml:space="preserve">distributed </w:t>
      </w:r>
      <w:r w:rsidR="00295402">
        <w:t>by reflecting the</w:t>
      </w:r>
      <w:r w:rsidR="00BC5C70">
        <w:t xml:space="preserve"> actual </w:t>
      </w:r>
      <w:r w:rsidR="00295402">
        <w:t>monitoring behaviour</w:t>
      </w:r>
      <w:r w:rsidR="00BC5C70">
        <w:t xml:space="preserve">. Therefore, it seems </w:t>
      </w:r>
      <w:r w:rsidR="00295402">
        <w:t>desirable</w:t>
      </w:r>
      <w:r w:rsidR="00BC5C70">
        <w:t xml:space="preserve"> to </w:t>
      </w:r>
      <w:r w:rsidR="00295402">
        <w:t>consider</w:t>
      </w:r>
      <w:r w:rsidR="00BC5C70">
        <w:t xml:space="preserve"> Alt. 2 </w:t>
      </w:r>
      <w:r w:rsidR="00295402">
        <w:t>to extend</w:t>
      </w:r>
      <w:r w:rsidR="00BC5C70">
        <w:t xml:space="preserve"> the BD/CCE budget calculation for Rel-18 multi-cell scheduling capable UEs.</w:t>
      </w:r>
    </w:p>
    <w:p w14:paraId="03D5FCE5" w14:textId="1F5DFE4A" w:rsidR="0062463A" w:rsidRPr="0062463A" w:rsidRDefault="00B81D3A" w:rsidP="00C02370">
      <w:pPr>
        <w:rPr>
          <w:b/>
        </w:rPr>
      </w:pPr>
      <w:r w:rsidRPr="00B81D3A">
        <w:rPr>
          <w:rFonts w:hint="eastAsia"/>
          <w:b/>
        </w:rPr>
        <w:t>P</w:t>
      </w:r>
      <w:r w:rsidRPr="00B81D3A">
        <w:rPr>
          <w:b/>
        </w:rPr>
        <w:t xml:space="preserve">roposal </w:t>
      </w:r>
      <w:r w:rsidR="00E8108D">
        <w:rPr>
          <w:b/>
        </w:rPr>
        <w:t>1</w:t>
      </w:r>
      <w:r w:rsidRPr="00B81D3A">
        <w:rPr>
          <w:b/>
        </w:rPr>
        <w:t xml:space="preserve">: </w:t>
      </w:r>
      <w:r w:rsidR="00BC5C70">
        <w:rPr>
          <w:b/>
        </w:rPr>
        <w:t>For UEs capable of Rel-18 multi-cell scheduling, when t</w:t>
      </w:r>
      <w:r w:rsidR="00BC5C70" w:rsidRPr="00B148B5">
        <w:rPr>
          <w:b/>
        </w:rPr>
        <w:t xml:space="preserve">he number of BDs/CCEs </w:t>
      </w:r>
      <w:r w:rsidR="00BC5C70">
        <w:rPr>
          <w:b/>
        </w:rPr>
        <w:t>monitored is</w:t>
      </w:r>
      <w:r w:rsidR="00BC5C70" w:rsidRPr="00B148B5">
        <w:rPr>
          <w:b/>
        </w:rPr>
        <w:t xml:space="preserve"> zero</w:t>
      </w:r>
      <w:r w:rsidR="008D4055" w:rsidRPr="008D4055">
        <w:rPr>
          <w:b/>
        </w:rPr>
        <w:t xml:space="preserve"> </w:t>
      </w:r>
      <w:r w:rsidR="008D4055">
        <w:rPr>
          <w:b/>
        </w:rPr>
        <w:t xml:space="preserve">(i.e., there is no search space set configured) </w:t>
      </w:r>
      <w:r w:rsidR="008D4055" w:rsidRPr="00B148B5">
        <w:rPr>
          <w:b/>
        </w:rPr>
        <w:t xml:space="preserve">for </w:t>
      </w:r>
      <w:r w:rsidR="008D4055">
        <w:rPr>
          <w:b/>
        </w:rPr>
        <w:t>a</w:t>
      </w:r>
      <w:r w:rsidR="008D4055" w:rsidRPr="00B148B5">
        <w:rPr>
          <w:b/>
        </w:rPr>
        <w:t xml:space="preserve"> serving cell </w:t>
      </w:r>
      <w:r w:rsidR="008D4055" w:rsidRPr="00B148B5">
        <w:rPr>
          <w:b/>
          <w:lang w:eastAsia="zh-CN"/>
        </w:rPr>
        <w:t>provided in</w:t>
      </w:r>
      <w:r w:rsidR="008D4055" w:rsidRPr="00B148B5">
        <w:rPr>
          <w:rStyle w:val="apple-converted-space"/>
          <w:b/>
          <w:lang w:eastAsia="zh-CN"/>
        </w:rPr>
        <w:t> </w:t>
      </w:r>
      <w:r w:rsidR="008D4055" w:rsidRPr="00B148B5">
        <w:rPr>
          <w:b/>
          <w:i/>
          <w:iCs/>
          <w:lang w:eastAsia="zh-CN"/>
        </w:rPr>
        <w:t>MC-DCI-</w:t>
      </w:r>
      <w:proofErr w:type="spellStart"/>
      <w:r w:rsidR="008D4055" w:rsidRPr="00B148B5">
        <w:rPr>
          <w:b/>
          <w:i/>
          <w:iCs/>
          <w:lang w:eastAsia="zh-CN"/>
        </w:rPr>
        <w:t>SetofCells</w:t>
      </w:r>
      <w:proofErr w:type="spellEnd"/>
      <w:r w:rsidR="00BC5C70">
        <w:rPr>
          <w:b/>
        </w:rPr>
        <w:t>, the serving cell is not counted as a scheduled cell in the BD/CCE budget calculation.</w:t>
      </w:r>
    </w:p>
    <w:p w14:paraId="6FCAEF15" w14:textId="77777777" w:rsidR="008D4055" w:rsidRPr="00E57C4B" w:rsidRDefault="008D4055" w:rsidP="00C02370"/>
    <w:p w14:paraId="0FEBC2AE" w14:textId="7429128E" w:rsidR="00527489" w:rsidRPr="008D7A61" w:rsidRDefault="00090C13" w:rsidP="00527489">
      <w:pPr>
        <w:pStyle w:val="4"/>
      </w:pPr>
      <w:proofErr w:type="spellStart"/>
      <w:r>
        <w:t>SCell</w:t>
      </w:r>
      <w:proofErr w:type="spellEnd"/>
      <w:r>
        <w:t xml:space="preserve"> dormancy indication</w:t>
      </w:r>
    </w:p>
    <w:tbl>
      <w:tblPr>
        <w:tblStyle w:val="a9"/>
        <w:tblW w:w="0" w:type="auto"/>
        <w:tblLook w:val="04A0" w:firstRow="1" w:lastRow="0" w:firstColumn="1" w:lastColumn="0" w:noHBand="0" w:noVBand="1"/>
      </w:tblPr>
      <w:tblGrid>
        <w:gridCol w:w="9288"/>
      </w:tblGrid>
      <w:tr w:rsidR="0062463A" w14:paraId="0A33F062" w14:textId="77777777" w:rsidTr="0062463A">
        <w:tc>
          <w:tcPr>
            <w:tcW w:w="9288" w:type="dxa"/>
          </w:tcPr>
          <w:p w14:paraId="05998DC3" w14:textId="461DDA2C" w:rsidR="0062463A" w:rsidRPr="0062463A" w:rsidRDefault="0062463A" w:rsidP="0062463A">
            <w:pPr>
              <w:spacing w:after="0"/>
              <w:rPr>
                <w:bCs/>
                <w:highlight w:val="green"/>
                <w:lang w:eastAsia="x-none"/>
              </w:rPr>
            </w:pPr>
            <w:r w:rsidRPr="0062463A">
              <w:rPr>
                <w:bCs/>
                <w:highlight w:val="green"/>
                <w:lang w:eastAsia="x-none"/>
              </w:rPr>
              <w:t>Agreement (RAN1#114bis)</w:t>
            </w:r>
          </w:p>
          <w:p w14:paraId="6461778B" w14:textId="27636D57" w:rsidR="0062463A" w:rsidRPr="0062463A" w:rsidRDefault="0062463A" w:rsidP="0062463A">
            <w:pPr>
              <w:spacing w:after="0"/>
              <w:rPr>
                <w:lang w:eastAsia="x-none"/>
              </w:rPr>
            </w:pPr>
            <w:r w:rsidRPr="00395583">
              <w:rPr>
                <w:lang w:eastAsia="x-none"/>
              </w:rPr>
              <w:t xml:space="preserve">For MC-DCI, </w:t>
            </w:r>
            <w:proofErr w:type="spellStart"/>
            <w:r w:rsidRPr="00395583">
              <w:rPr>
                <w:lang w:eastAsia="x-none"/>
              </w:rPr>
              <w:t>SCell</w:t>
            </w:r>
            <w:proofErr w:type="spellEnd"/>
            <w:r w:rsidRPr="00395583">
              <w:rPr>
                <w:lang w:eastAsia="x-none"/>
              </w:rPr>
              <w:t xml:space="preserve"> dormancy indication Case 1 (for both DCI format 0-3 and 1-3) and Case 2 (only for DCI format 1-3) are supported.</w:t>
            </w:r>
          </w:p>
        </w:tc>
      </w:tr>
    </w:tbl>
    <w:p w14:paraId="4035E7D6" w14:textId="77777777" w:rsidR="0062463A" w:rsidRDefault="0062463A" w:rsidP="007366A2"/>
    <w:p w14:paraId="30DB4A57" w14:textId="5D2A247B" w:rsidR="0062463A" w:rsidRDefault="0062463A" w:rsidP="007366A2">
      <w:r>
        <w:rPr>
          <w:rFonts w:hint="eastAsia"/>
        </w:rPr>
        <w:t>I</w:t>
      </w:r>
      <w:r>
        <w:t xml:space="preserve">n the last meeting, it was agreed to support both </w:t>
      </w:r>
      <w:r w:rsidR="009A772D">
        <w:t>c</w:t>
      </w:r>
      <w:r>
        <w:t xml:space="preserve">ase 1 and </w:t>
      </w:r>
      <w:r w:rsidR="009A772D">
        <w:t>c</w:t>
      </w:r>
      <w:r>
        <w:t xml:space="preserve">ase 2 </w:t>
      </w:r>
      <w:proofErr w:type="spellStart"/>
      <w:r>
        <w:t>SCell</w:t>
      </w:r>
      <w:proofErr w:type="spellEnd"/>
      <w:r>
        <w:t xml:space="preserve"> dormancy indications for </w:t>
      </w:r>
      <w:proofErr w:type="spellStart"/>
      <w:r>
        <w:t>mcDCI</w:t>
      </w:r>
      <w:proofErr w:type="spellEnd"/>
      <w:r>
        <w:t xml:space="preserve">, </w:t>
      </w:r>
      <w:r w:rsidR="009A772D">
        <w:t>While the TP for case 1 was agreed</w:t>
      </w:r>
      <w:r w:rsidR="00E40109">
        <w:t xml:space="preserve"> together</w:t>
      </w:r>
      <w:r w:rsidR="009A772D">
        <w:t>, the details for case 2 is for further study.</w:t>
      </w:r>
    </w:p>
    <w:p w14:paraId="0D3F1754" w14:textId="0C62C7AD" w:rsidR="0074684A" w:rsidRDefault="009A772D" w:rsidP="0074684A">
      <w:r>
        <w:t>For case 2</w:t>
      </w:r>
      <w:r w:rsidR="00420C5D">
        <w:t>, the</w:t>
      </w:r>
      <w:r w:rsidR="0074684A">
        <w:t xml:space="preserve"> </w:t>
      </w:r>
      <w:r w:rsidR="006E60E0">
        <w:t xml:space="preserve">unused </w:t>
      </w:r>
      <w:r w:rsidR="00880091">
        <w:t xml:space="preserve">fields </w:t>
      </w:r>
      <w:r w:rsidR="00420C5D">
        <w:t>for</w:t>
      </w:r>
      <w:r w:rsidR="00880091">
        <w:t xml:space="preserve"> un-scheduled cell(s) (whose FDRA field set to all 1’s or all 0’s) can be re-purposed for the dormancy indication</w:t>
      </w:r>
      <w:r w:rsidR="0074684A" w:rsidRPr="0074684A">
        <w:t xml:space="preserve"> </w:t>
      </w:r>
      <w:r w:rsidR="0074684A">
        <w:t>as was done in Rel-16</w:t>
      </w:r>
      <w:r w:rsidR="00880091">
        <w:t xml:space="preserve">. </w:t>
      </w:r>
      <w:r w:rsidR="0074684A">
        <w:t>When there are multiple un-scheduled cells, one of them can be chosen based on the</w:t>
      </w:r>
      <w:r w:rsidR="00420C5D">
        <w:t>ir</w:t>
      </w:r>
      <w:r w:rsidR="0074684A">
        <w:t xml:space="preserve"> serving cell ind</w:t>
      </w:r>
      <w:r w:rsidR="00420C5D">
        <w:t>ices</w:t>
      </w:r>
      <w:r w:rsidR="0074684A">
        <w:t xml:space="preserve">. The unused fields may </w:t>
      </w:r>
      <w:r w:rsidR="00420C5D">
        <w:t xml:space="preserve">at least </w:t>
      </w:r>
      <w:r w:rsidR="0074684A">
        <w:t xml:space="preserve">include MCS, NDI, RV, </w:t>
      </w:r>
      <w:r w:rsidR="00420C5D">
        <w:t xml:space="preserve">and </w:t>
      </w:r>
      <w:r w:rsidR="0074684A">
        <w:t>HARQ process number</w:t>
      </w:r>
      <w:r w:rsidR="00420C5D">
        <w:t xml:space="preserve"> (of the 1</w:t>
      </w:r>
      <w:r w:rsidR="00420C5D" w:rsidRPr="00420C5D">
        <w:rPr>
          <w:vertAlign w:val="superscript"/>
        </w:rPr>
        <w:t>st</w:t>
      </w:r>
      <w:r w:rsidR="00420C5D">
        <w:t xml:space="preserve"> TB)</w:t>
      </w:r>
      <w:r w:rsidR="0074684A">
        <w:t>, and antenna ports</w:t>
      </w:r>
      <w:r w:rsidR="00F170B8">
        <w:t xml:space="preserve"> </w:t>
      </w:r>
      <w:r w:rsidR="00420C5D">
        <w:t xml:space="preserve">field may also be used if it is </w:t>
      </w:r>
      <w:r w:rsidR="00420C5D">
        <w:lastRenderedPageBreak/>
        <w:t>configured as Type 2</w:t>
      </w:r>
      <w:r w:rsidR="0074684A">
        <w:t>.</w:t>
      </w:r>
    </w:p>
    <w:p w14:paraId="7B9662A6" w14:textId="3EA05EDC" w:rsidR="00F170B8" w:rsidRDefault="00F170B8" w:rsidP="009A772D">
      <w:pPr>
        <w:spacing w:after="60"/>
        <w:rPr>
          <w:b/>
          <w:lang w:val="nb-NO"/>
        </w:rPr>
      </w:pPr>
      <w:r w:rsidRPr="00EC6AA3">
        <w:rPr>
          <w:rFonts w:hint="eastAsia"/>
          <w:b/>
        </w:rPr>
        <w:t>P</w:t>
      </w:r>
      <w:r w:rsidRPr="00EC6AA3">
        <w:rPr>
          <w:b/>
        </w:rPr>
        <w:t xml:space="preserve">roposal </w:t>
      </w:r>
      <w:r w:rsidR="008D4055">
        <w:rPr>
          <w:b/>
        </w:rPr>
        <w:t>2</w:t>
      </w:r>
      <w:r w:rsidRPr="00EC6AA3">
        <w:rPr>
          <w:b/>
        </w:rPr>
        <w:t xml:space="preserve">: </w:t>
      </w:r>
      <w:r w:rsidRPr="00EC6AA3">
        <w:rPr>
          <w:b/>
          <w:lang w:val="nb-NO"/>
        </w:rPr>
        <w:t xml:space="preserve">For SCell dormancy indication based on DCI format 1_3, </w:t>
      </w:r>
      <w:r w:rsidR="009A772D">
        <w:rPr>
          <w:b/>
          <w:lang w:val="nb-NO"/>
        </w:rPr>
        <w:t>if there is at least one invalid FDRA field</w:t>
      </w:r>
      <w:r w:rsidR="005209B1">
        <w:rPr>
          <w:b/>
          <w:lang w:val="nb-NO"/>
        </w:rPr>
        <w:t xml:space="preserve"> corresponding to un-scheduled cell(s)</w:t>
      </w:r>
      <w:r w:rsidR="009A772D">
        <w:rPr>
          <w:b/>
          <w:lang w:val="nb-NO"/>
        </w:rPr>
        <w:t xml:space="preserve">, </w:t>
      </w:r>
      <w:r w:rsidR="00ED7DB1">
        <w:rPr>
          <w:b/>
          <w:lang w:val="nb-NO"/>
        </w:rPr>
        <w:t xml:space="preserve">the SCell dormancy indication field is reserved and </w:t>
      </w:r>
      <w:r w:rsidR="009A772D">
        <w:rPr>
          <w:b/>
          <w:lang w:val="nb-NO"/>
        </w:rPr>
        <w:t xml:space="preserve">the following </w:t>
      </w:r>
      <w:r w:rsidR="00ED7DB1">
        <w:rPr>
          <w:b/>
          <w:lang w:val="nb-NO"/>
        </w:rPr>
        <w:t xml:space="preserve">existing </w:t>
      </w:r>
      <w:r w:rsidRPr="00EC6AA3">
        <w:rPr>
          <w:b/>
          <w:lang w:val="nb-NO"/>
        </w:rPr>
        <w:t xml:space="preserve">fields </w:t>
      </w:r>
      <w:r w:rsidR="005209B1">
        <w:rPr>
          <w:b/>
          <w:lang w:val="nb-NO"/>
        </w:rPr>
        <w:t xml:space="preserve">for a serving cell with the lowest serving cell index from the un-scheduled cell(s) </w:t>
      </w:r>
      <w:r w:rsidRPr="00EC6AA3">
        <w:rPr>
          <w:b/>
          <w:lang w:val="nb-NO"/>
        </w:rPr>
        <w:t>are re-purposed for the dormancy indication</w:t>
      </w:r>
    </w:p>
    <w:p w14:paraId="2668D62B" w14:textId="77777777" w:rsidR="009A772D" w:rsidRPr="009A772D" w:rsidRDefault="009A772D" w:rsidP="009A772D">
      <w:pPr>
        <w:pStyle w:val="a4"/>
        <w:numPr>
          <w:ilvl w:val="0"/>
          <w:numId w:val="33"/>
        </w:numPr>
        <w:spacing w:after="60"/>
        <w:ind w:leftChars="0"/>
        <w:rPr>
          <w:b/>
        </w:rPr>
      </w:pPr>
      <w:r w:rsidRPr="009A772D">
        <w:rPr>
          <w:b/>
        </w:rPr>
        <w:t xml:space="preserve">Modulation and coding scheme of transport block 1 </w:t>
      </w:r>
    </w:p>
    <w:p w14:paraId="1EECF827" w14:textId="3FBD9BC0" w:rsidR="009A772D" w:rsidRPr="009A772D" w:rsidRDefault="009A772D" w:rsidP="009A772D">
      <w:pPr>
        <w:pStyle w:val="a4"/>
        <w:numPr>
          <w:ilvl w:val="0"/>
          <w:numId w:val="33"/>
        </w:numPr>
        <w:spacing w:after="60"/>
        <w:ind w:leftChars="0"/>
        <w:rPr>
          <w:b/>
        </w:rPr>
      </w:pPr>
      <w:r w:rsidRPr="009A772D">
        <w:rPr>
          <w:b/>
        </w:rPr>
        <w:t xml:space="preserve">New data indicator of transport block 1 </w:t>
      </w:r>
    </w:p>
    <w:p w14:paraId="03F8C36B" w14:textId="511BF732" w:rsidR="009A772D" w:rsidRPr="009A772D" w:rsidRDefault="009A772D" w:rsidP="009A772D">
      <w:pPr>
        <w:pStyle w:val="a4"/>
        <w:numPr>
          <w:ilvl w:val="0"/>
          <w:numId w:val="33"/>
        </w:numPr>
        <w:spacing w:after="60"/>
        <w:ind w:leftChars="0"/>
        <w:rPr>
          <w:b/>
        </w:rPr>
      </w:pPr>
      <w:r w:rsidRPr="009A772D">
        <w:rPr>
          <w:b/>
        </w:rPr>
        <w:t xml:space="preserve">Redundancy version of transport block 1 </w:t>
      </w:r>
    </w:p>
    <w:p w14:paraId="796D8BC7" w14:textId="162C83E1" w:rsidR="009A772D" w:rsidRPr="009A772D" w:rsidRDefault="009A772D" w:rsidP="009A772D">
      <w:pPr>
        <w:pStyle w:val="a4"/>
        <w:numPr>
          <w:ilvl w:val="0"/>
          <w:numId w:val="33"/>
        </w:numPr>
        <w:spacing w:after="60"/>
        <w:ind w:leftChars="0"/>
        <w:rPr>
          <w:b/>
        </w:rPr>
      </w:pPr>
      <w:r w:rsidRPr="009A772D">
        <w:rPr>
          <w:b/>
        </w:rPr>
        <w:t xml:space="preserve">HARQ process number </w:t>
      </w:r>
    </w:p>
    <w:p w14:paraId="74A51A60" w14:textId="39F7C56B" w:rsidR="009A772D" w:rsidRPr="00EC6AA3" w:rsidRDefault="009A772D" w:rsidP="009A772D">
      <w:pPr>
        <w:pStyle w:val="a4"/>
        <w:numPr>
          <w:ilvl w:val="0"/>
          <w:numId w:val="33"/>
        </w:numPr>
        <w:ind w:leftChars="0" w:hanging="357"/>
        <w:rPr>
          <w:b/>
        </w:rPr>
      </w:pPr>
      <w:r w:rsidRPr="009A772D">
        <w:rPr>
          <w:b/>
        </w:rPr>
        <w:t>Antenna port(s) if configured as Type 2</w:t>
      </w:r>
    </w:p>
    <w:p w14:paraId="250BDC57" w14:textId="47006422" w:rsidR="008D4055" w:rsidRPr="008D4055" w:rsidRDefault="008D4055" w:rsidP="008D4055">
      <w:pPr>
        <w:rPr>
          <w:b/>
        </w:rPr>
      </w:pPr>
      <w:r w:rsidRPr="008D4055">
        <w:rPr>
          <w:rFonts w:hint="eastAsia"/>
          <w:b/>
        </w:rPr>
        <w:t>P</w:t>
      </w:r>
      <w:r w:rsidRPr="008D4055">
        <w:rPr>
          <w:b/>
        </w:rPr>
        <w:t>roposal 3: Adopt the following TP for TS 38.212</w:t>
      </w:r>
      <w:r w:rsidR="00110D24">
        <w:rPr>
          <w:b/>
        </w:rPr>
        <w:t>:</w:t>
      </w:r>
    </w:p>
    <w:tbl>
      <w:tblPr>
        <w:tblStyle w:val="a9"/>
        <w:tblW w:w="0" w:type="auto"/>
        <w:tblLook w:val="04A0" w:firstRow="1" w:lastRow="0" w:firstColumn="1" w:lastColumn="0" w:noHBand="0" w:noVBand="1"/>
      </w:tblPr>
      <w:tblGrid>
        <w:gridCol w:w="9288"/>
      </w:tblGrid>
      <w:tr w:rsidR="008D4055" w14:paraId="7F53DB6C" w14:textId="77777777" w:rsidTr="008E19F8">
        <w:tc>
          <w:tcPr>
            <w:tcW w:w="9288" w:type="dxa"/>
          </w:tcPr>
          <w:p w14:paraId="5310B4FE" w14:textId="158D7CB2" w:rsidR="008D4055" w:rsidRPr="008D4055" w:rsidRDefault="008D4055" w:rsidP="008E19F8">
            <w:pPr>
              <w:rPr>
                <w:rFonts w:ascii="Arial" w:hAnsi="Arial" w:cs="Arial"/>
                <w:color w:val="000000" w:themeColor="text1"/>
              </w:rPr>
            </w:pPr>
            <w:r w:rsidRPr="008D4055">
              <w:rPr>
                <w:rFonts w:ascii="Arial" w:hAnsi="Arial" w:cs="Arial"/>
                <w:color w:val="000000" w:themeColor="text1"/>
              </w:rPr>
              <w:t xml:space="preserve">7.3.1.2.4  </w:t>
            </w:r>
            <w:r w:rsidR="007543EC">
              <w:rPr>
                <w:rFonts w:ascii="Arial" w:hAnsi="Arial" w:cs="Arial"/>
                <w:color w:val="000000" w:themeColor="text1"/>
              </w:rPr>
              <w:t xml:space="preserve"> </w:t>
            </w:r>
            <w:r w:rsidRPr="008D4055">
              <w:rPr>
                <w:rFonts w:ascii="Arial" w:hAnsi="Arial" w:cs="Arial"/>
                <w:color w:val="000000" w:themeColor="text1"/>
              </w:rPr>
              <w:t>Format 1_3</w:t>
            </w:r>
          </w:p>
          <w:p w14:paraId="42FC67BD" w14:textId="33C7DD9C" w:rsidR="008D4055" w:rsidRPr="007543EC" w:rsidRDefault="008D4055" w:rsidP="008E19F8">
            <w:pPr>
              <w:jc w:val="center"/>
              <w:rPr>
                <w:color w:val="FF0000"/>
              </w:rPr>
            </w:pPr>
            <w:r w:rsidRPr="007543EC">
              <w:rPr>
                <w:color w:val="FF0000"/>
              </w:rPr>
              <w:t>&lt;</w:t>
            </w:r>
            <w:r w:rsidR="007543EC" w:rsidRPr="007543EC">
              <w:rPr>
                <w:color w:val="FF0000"/>
              </w:rPr>
              <w:t>unchanged text omitted</w:t>
            </w:r>
            <w:r w:rsidRPr="007543EC">
              <w:rPr>
                <w:color w:val="FF0000"/>
              </w:rPr>
              <w:t>&gt;</w:t>
            </w:r>
          </w:p>
          <w:p w14:paraId="682493FA" w14:textId="77777777" w:rsidR="008D4055" w:rsidRPr="007543EC" w:rsidRDefault="008D4055" w:rsidP="008E19F8">
            <w:pPr>
              <w:pStyle w:val="B1"/>
              <w:numPr>
                <w:ilvl w:val="0"/>
                <w:numId w:val="37"/>
              </w:numPr>
              <w:rPr>
                <w:sz w:val="22"/>
                <w:lang w:val="nb-NO" w:eastAsia="zh-CN"/>
              </w:rPr>
            </w:pPr>
            <w:r w:rsidRPr="007543EC">
              <w:rPr>
                <w:sz w:val="22"/>
                <w:lang w:val="nb-NO" w:eastAsia="zh-CN"/>
              </w:rPr>
              <w:t xml:space="preserve">SCell dormancy indication - 0 bit if higher layer parameter </w:t>
            </w:r>
            <w:r w:rsidRPr="007543EC">
              <w:rPr>
                <w:i/>
                <w:sz w:val="22"/>
                <w:lang w:val="nb-NO" w:eastAsia="zh-CN"/>
              </w:rPr>
              <w:t>dormancyDCI-1-3</w:t>
            </w:r>
            <w:r w:rsidRPr="007543EC">
              <w:rPr>
                <w:sz w:val="22"/>
                <w:lang w:val="nb-NO" w:eastAsia="zh-CN"/>
              </w:rPr>
              <w:t xml:space="preserve"> or </w:t>
            </w:r>
            <w:r w:rsidRPr="007543EC">
              <w:rPr>
                <w:i/>
                <w:sz w:val="22"/>
                <w:lang w:val="nb-NO" w:eastAsia="zh-CN"/>
              </w:rPr>
              <w:t>dormancyGroupWithinActiveTime</w:t>
            </w:r>
            <w:r w:rsidRPr="007543EC">
              <w:rPr>
                <w:sz w:val="22"/>
                <w:lang w:val="nb-NO" w:eastAsia="zh-CN"/>
              </w:rPr>
              <w:t xml:space="preserve"> is not configured; otherwise 1, 2, 3, 4, or 5 bits bitmap determined according to the number of different DormancyGroupID(s) provided by higher layer parameter </w:t>
            </w:r>
            <w:r w:rsidRPr="007543EC">
              <w:rPr>
                <w:i/>
                <w:sz w:val="22"/>
                <w:lang w:val="nb-NO" w:eastAsia="zh-CN"/>
              </w:rPr>
              <w:t>dormancyGroupWithinActiveTime</w:t>
            </w:r>
            <w:r w:rsidRPr="007543EC">
              <w:rPr>
                <w:sz w:val="22"/>
                <w:lang w:val="nb-NO" w:eastAsia="zh-CN"/>
              </w:rPr>
              <w:t xml:space="preserve">, where each bit corresponds to one of the SCell group(s) configured by higher layers parameter </w:t>
            </w:r>
            <w:r w:rsidRPr="007543EC">
              <w:rPr>
                <w:i/>
                <w:sz w:val="22"/>
                <w:lang w:val="nb-NO" w:eastAsia="zh-CN"/>
              </w:rPr>
              <w:t>dormancyGroupWithinActiveTime</w:t>
            </w:r>
            <w:r w:rsidRPr="007543EC">
              <w:rPr>
                <w:sz w:val="22"/>
                <w:lang w:val="nb-NO" w:eastAsia="zh-CN"/>
              </w:rPr>
              <w:t xml:space="preserve">, with MSB to LSB of the bitmap corresponding to the first to the last configured SCell group in ascending order of </w:t>
            </w:r>
            <w:r w:rsidRPr="007543EC">
              <w:rPr>
                <w:i/>
                <w:sz w:val="22"/>
                <w:lang w:val="nb-NO" w:eastAsia="zh-CN"/>
              </w:rPr>
              <w:t>DormancyGroupID</w:t>
            </w:r>
            <w:r w:rsidRPr="007543EC">
              <w:rPr>
                <w:sz w:val="22"/>
                <w:lang w:val="nb-NO" w:eastAsia="zh-CN"/>
              </w:rPr>
              <w:t>. The field is only present when this format is carried by PDCCH on the primary cell within DRX Active Time and the UE is configured with at least two DL BWPs for an SCell.</w:t>
            </w:r>
          </w:p>
          <w:p w14:paraId="5E4DC140" w14:textId="681232B9" w:rsidR="008D4055" w:rsidRPr="007543EC" w:rsidRDefault="008D4055" w:rsidP="008D4055">
            <w:pPr>
              <w:pStyle w:val="B1"/>
              <w:ind w:left="589" w:firstLine="0"/>
              <w:rPr>
                <w:color w:val="0070C0"/>
                <w:sz w:val="22"/>
              </w:rPr>
            </w:pPr>
            <w:r w:rsidRPr="007543EC">
              <w:rPr>
                <w:color w:val="0070C0"/>
                <w:sz w:val="22"/>
                <w:lang w:val="nb-NO" w:eastAsia="zh-CN"/>
              </w:rPr>
              <w:t>I</w:t>
            </w:r>
            <w:r w:rsidRPr="007543EC">
              <w:rPr>
                <w:color w:val="0070C0"/>
                <w:sz w:val="22"/>
                <w:lang w:eastAsia="zh-CN"/>
              </w:rPr>
              <w:t xml:space="preserve">f </w:t>
            </w:r>
            <w:r w:rsidRPr="007543EC">
              <w:rPr>
                <w:rFonts w:eastAsia="MS Mincho"/>
                <w:color w:val="0070C0"/>
                <w:sz w:val="22"/>
                <w:lang w:eastAsia="zh-CN"/>
              </w:rPr>
              <w:t xml:space="preserve">one-shot HARQ-ACK request is not present or set to '0' and if HARQ-ACK retransmission indicator is not present or set to ‘0’, and </w:t>
            </w:r>
            <w:r w:rsidRPr="007543EC">
              <w:rPr>
                <w:color w:val="0070C0"/>
                <w:sz w:val="22"/>
                <w:lang w:eastAsia="zh-CN"/>
              </w:rPr>
              <w:t>all bits of f</w:t>
            </w:r>
            <w:r w:rsidRPr="007543EC">
              <w:rPr>
                <w:rFonts w:hint="eastAsia"/>
                <w:color w:val="0070C0"/>
                <w:sz w:val="22"/>
                <w:lang w:eastAsia="zh-CN"/>
              </w:rPr>
              <w:t>requency domain resource assignment</w:t>
            </w:r>
            <w:r w:rsidRPr="007543EC">
              <w:rPr>
                <w:color w:val="0070C0"/>
                <w:sz w:val="22"/>
                <w:lang w:eastAsia="zh-CN"/>
              </w:rPr>
              <w:t xml:space="preserve"> for </w:t>
            </w:r>
            <w:r w:rsidR="00053646">
              <w:rPr>
                <w:color w:val="0070C0"/>
                <w:sz w:val="22"/>
                <w:lang w:eastAsia="zh-CN"/>
              </w:rPr>
              <w:t xml:space="preserve">one or more </w:t>
            </w:r>
            <w:r w:rsidRPr="007543EC">
              <w:rPr>
                <w:color w:val="0070C0"/>
                <w:sz w:val="22"/>
                <w:lang w:eastAsia="zh-CN"/>
              </w:rPr>
              <w:t xml:space="preserve">serving cells in the scheduled cell set are set to 0 for </w:t>
            </w:r>
            <w:r w:rsidRPr="007543EC">
              <w:rPr>
                <w:rFonts w:hint="eastAsia"/>
                <w:color w:val="0070C0"/>
                <w:sz w:val="22"/>
                <w:lang w:eastAsia="zh-CN"/>
              </w:rPr>
              <w:t>resource allocation type 0</w:t>
            </w:r>
            <w:r w:rsidRPr="007543EC">
              <w:rPr>
                <w:color w:val="0070C0"/>
                <w:sz w:val="22"/>
                <w:lang w:eastAsia="zh-CN"/>
              </w:rPr>
              <w:t xml:space="preserve"> or set to 1 for resource allocation type 1 or set to 0 or 1 for dynamic switch resource allocation type, this field is reserved and t</w:t>
            </w:r>
            <w:r w:rsidRPr="007543EC">
              <w:rPr>
                <w:color w:val="0070C0"/>
                <w:sz w:val="22"/>
              </w:rPr>
              <w:t xml:space="preserve">he following fields </w:t>
            </w:r>
            <w:r w:rsidRPr="007543EC">
              <w:rPr>
                <w:rFonts w:eastAsia="바탕" w:hint="eastAsia"/>
                <w:color w:val="0070C0"/>
                <w:sz w:val="22"/>
                <w:lang w:eastAsia="ko-KR"/>
              </w:rPr>
              <w:t xml:space="preserve">among the fields above </w:t>
            </w:r>
            <w:r w:rsidRPr="007543EC">
              <w:rPr>
                <w:rFonts w:eastAsia="바탕"/>
                <w:color w:val="0070C0"/>
                <w:sz w:val="22"/>
                <w:lang w:eastAsia="ko-KR"/>
              </w:rPr>
              <w:t>corresponding to a serving cell with smallest serving cell index among the</w:t>
            </w:r>
            <w:r w:rsidR="00053646">
              <w:rPr>
                <w:rFonts w:eastAsia="바탕"/>
                <w:color w:val="0070C0"/>
                <w:sz w:val="22"/>
                <w:lang w:eastAsia="ko-KR"/>
              </w:rPr>
              <w:t xml:space="preserve"> one or more</w:t>
            </w:r>
            <w:r w:rsidRPr="007543EC">
              <w:rPr>
                <w:rFonts w:eastAsia="바탕"/>
                <w:color w:val="0070C0"/>
                <w:sz w:val="22"/>
                <w:lang w:eastAsia="ko-KR"/>
              </w:rPr>
              <w:t xml:space="preserve"> serving cells </w:t>
            </w:r>
            <w:r w:rsidRPr="007543EC">
              <w:rPr>
                <w:color w:val="0070C0"/>
                <w:sz w:val="22"/>
              </w:rPr>
              <w:t xml:space="preserve">are used for </w:t>
            </w:r>
            <w:proofErr w:type="spellStart"/>
            <w:r w:rsidRPr="007543EC">
              <w:rPr>
                <w:color w:val="0070C0"/>
                <w:sz w:val="22"/>
              </w:rPr>
              <w:t>SCell</w:t>
            </w:r>
            <w:proofErr w:type="spellEnd"/>
            <w:r w:rsidRPr="007543EC">
              <w:rPr>
                <w:color w:val="0070C0"/>
                <w:sz w:val="22"/>
              </w:rPr>
              <w:t xml:space="preserve"> dormancy indication, where each bit corresponds to one of the configured </w:t>
            </w:r>
            <w:proofErr w:type="spellStart"/>
            <w:r w:rsidRPr="007543EC">
              <w:rPr>
                <w:color w:val="0070C0"/>
                <w:sz w:val="22"/>
              </w:rPr>
              <w:t>SCell</w:t>
            </w:r>
            <w:proofErr w:type="spellEnd"/>
            <w:r w:rsidRPr="007543EC">
              <w:rPr>
                <w:color w:val="0070C0"/>
                <w:sz w:val="22"/>
              </w:rPr>
              <w:t xml:space="preserve">(s), with MSB to LSB of the following fields concatenated in the order below corresponding to the </w:t>
            </w:r>
            <w:proofErr w:type="spellStart"/>
            <w:r w:rsidRPr="007543EC">
              <w:rPr>
                <w:color w:val="0070C0"/>
                <w:sz w:val="22"/>
              </w:rPr>
              <w:t>SCell</w:t>
            </w:r>
            <w:proofErr w:type="spellEnd"/>
            <w:r w:rsidRPr="007543EC">
              <w:rPr>
                <w:color w:val="0070C0"/>
                <w:sz w:val="22"/>
              </w:rPr>
              <w:t xml:space="preserve"> with lowest to highest </w:t>
            </w:r>
            <w:proofErr w:type="spellStart"/>
            <w:r w:rsidRPr="007543EC">
              <w:rPr>
                <w:color w:val="0070C0"/>
                <w:sz w:val="22"/>
              </w:rPr>
              <w:t>SCell</w:t>
            </w:r>
            <w:proofErr w:type="spellEnd"/>
            <w:r w:rsidRPr="007543EC">
              <w:rPr>
                <w:color w:val="0070C0"/>
                <w:sz w:val="22"/>
              </w:rPr>
              <w:t xml:space="preserve"> index</w:t>
            </w:r>
            <w:r w:rsidRPr="007543EC">
              <w:rPr>
                <w:color w:val="0070C0"/>
                <w:sz w:val="22"/>
                <w:lang w:eastAsia="zh-CN"/>
              </w:rPr>
              <w:t xml:space="preserve"> </w:t>
            </w:r>
          </w:p>
          <w:p w14:paraId="67FB8F83" w14:textId="77777777" w:rsidR="008D4055" w:rsidRPr="007543EC" w:rsidRDefault="008D4055" w:rsidP="008E19F8">
            <w:pPr>
              <w:pStyle w:val="B2"/>
              <w:rPr>
                <w:color w:val="0070C0"/>
                <w:sz w:val="22"/>
                <w:lang w:eastAsia="zh-CN"/>
              </w:rPr>
            </w:pPr>
            <w:r w:rsidRPr="007543EC">
              <w:rPr>
                <w:color w:val="0070C0"/>
                <w:sz w:val="22"/>
                <w:lang w:eastAsia="zh-CN"/>
              </w:rPr>
              <w:t>-</w:t>
            </w:r>
            <w:r w:rsidRPr="007543EC">
              <w:rPr>
                <w:color w:val="0070C0"/>
                <w:sz w:val="22"/>
                <w:lang w:eastAsia="zh-CN"/>
              </w:rPr>
              <w:tab/>
              <w:t xml:space="preserve">Modulation and coding scheme of transport block 1 </w:t>
            </w:r>
          </w:p>
          <w:p w14:paraId="38BD7792" w14:textId="77777777" w:rsidR="008D4055" w:rsidRPr="007543EC" w:rsidRDefault="008D4055" w:rsidP="008E19F8">
            <w:pPr>
              <w:pStyle w:val="B2"/>
              <w:rPr>
                <w:color w:val="0070C0"/>
                <w:sz w:val="22"/>
                <w:lang w:eastAsia="zh-CN"/>
              </w:rPr>
            </w:pPr>
            <w:r w:rsidRPr="007543EC">
              <w:rPr>
                <w:color w:val="0070C0"/>
                <w:sz w:val="22"/>
                <w:lang w:eastAsia="zh-CN"/>
              </w:rPr>
              <w:t>-</w:t>
            </w:r>
            <w:r w:rsidRPr="007543EC">
              <w:rPr>
                <w:color w:val="0070C0"/>
                <w:sz w:val="22"/>
                <w:lang w:eastAsia="zh-CN"/>
              </w:rPr>
              <w:tab/>
              <w:t xml:space="preserve">New data indicator of transport block 1 </w:t>
            </w:r>
          </w:p>
          <w:p w14:paraId="57A0F3DB" w14:textId="77777777" w:rsidR="008D4055" w:rsidRPr="007543EC" w:rsidRDefault="008D4055" w:rsidP="008E19F8">
            <w:pPr>
              <w:pStyle w:val="B2"/>
              <w:rPr>
                <w:color w:val="0070C0"/>
                <w:sz w:val="22"/>
                <w:lang w:eastAsia="zh-CN"/>
              </w:rPr>
            </w:pPr>
            <w:r w:rsidRPr="007543EC">
              <w:rPr>
                <w:color w:val="0070C0"/>
                <w:sz w:val="22"/>
                <w:lang w:eastAsia="zh-CN"/>
              </w:rPr>
              <w:t>-</w:t>
            </w:r>
            <w:r w:rsidRPr="007543EC">
              <w:rPr>
                <w:color w:val="0070C0"/>
                <w:sz w:val="22"/>
                <w:lang w:eastAsia="zh-CN"/>
              </w:rPr>
              <w:tab/>
              <w:t xml:space="preserve">Redundancy version of transport block 1 </w:t>
            </w:r>
          </w:p>
          <w:p w14:paraId="54B7EDE7" w14:textId="77777777" w:rsidR="008D4055" w:rsidRPr="007543EC" w:rsidRDefault="008D4055" w:rsidP="008E19F8">
            <w:pPr>
              <w:pStyle w:val="B2"/>
              <w:rPr>
                <w:color w:val="0070C0"/>
                <w:sz w:val="22"/>
                <w:lang w:eastAsia="zh-CN"/>
              </w:rPr>
            </w:pPr>
            <w:r w:rsidRPr="007543EC">
              <w:rPr>
                <w:color w:val="0070C0"/>
                <w:sz w:val="22"/>
                <w:lang w:eastAsia="zh-CN"/>
              </w:rPr>
              <w:t>-</w:t>
            </w:r>
            <w:r w:rsidRPr="007543EC">
              <w:rPr>
                <w:color w:val="0070C0"/>
                <w:sz w:val="22"/>
                <w:lang w:eastAsia="zh-CN"/>
              </w:rPr>
              <w:tab/>
              <w:t xml:space="preserve">HARQ process number </w:t>
            </w:r>
          </w:p>
          <w:p w14:paraId="2F2E8C7D" w14:textId="6FE2B85D" w:rsidR="008D4055" w:rsidRPr="007543EC" w:rsidRDefault="008D4055" w:rsidP="008E19F8">
            <w:pPr>
              <w:pStyle w:val="B2"/>
              <w:rPr>
                <w:color w:val="0070C0"/>
                <w:sz w:val="22"/>
                <w:lang w:eastAsia="zh-CN"/>
              </w:rPr>
            </w:pPr>
            <w:r w:rsidRPr="007543EC">
              <w:rPr>
                <w:color w:val="0070C0"/>
                <w:sz w:val="22"/>
                <w:lang w:eastAsia="zh-CN"/>
              </w:rPr>
              <w:t>-</w:t>
            </w:r>
            <w:r w:rsidRPr="007543EC">
              <w:rPr>
                <w:color w:val="0070C0"/>
                <w:sz w:val="22"/>
                <w:lang w:eastAsia="zh-CN"/>
              </w:rPr>
              <w:tab/>
              <w:t>Antenna port(s) if configured as Type 2</w:t>
            </w:r>
          </w:p>
          <w:p w14:paraId="27D05B86" w14:textId="3EC6A264" w:rsidR="008D4055" w:rsidRPr="005209B1" w:rsidRDefault="008D4055" w:rsidP="008E19F8">
            <w:pPr>
              <w:jc w:val="center"/>
              <w:rPr>
                <w:color w:val="FF0000"/>
              </w:rPr>
            </w:pPr>
            <w:r w:rsidRPr="007543EC">
              <w:rPr>
                <w:color w:val="FF0000"/>
              </w:rPr>
              <w:t>&lt;</w:t>
            </w:r>
            <w:r w:rsidR="007543EC" w:rsidRPr="007543EC">
              <w:rPr>
                <w:color w:val="FF0000"/>
              </w:rPr>
              <w:t xml:space="preserve"> unchanged text omitted</w:t>
            </w:r>
            <w:r w:rsidRPr="007543EC">
              <w:rPr>
                <w:color w:val="FF0000"/>
              </w:rPr>
              <w:t>&gt;</w:t>
            </w:r>
          </w:p>
        </w:tc>
      </w:tr>
    </w:tbl>
    <w:p w14:paraId="6E1E1874" w14:textId="0B20FCD4" w:rsidR="00F0534B" w:rsidRDefault="00F0534B" w:rsidP="007366A2"/>
    <w:p w14:paraId="0B8FF8A8" w14:textId="77777777" w:rsidR="008D4055" w:rsidRPr="00D42ECF" w:rsidRDefault="008D4055" w:rsidP="007366A2"/>
    <w:p w14:paraId="5F6316FE" w14:textId="77777777" w:rsidR="00D42ECF" w:rsidRDefault="00D42ECF" w:rsidP="00D42ECF">
      <w:pPr>
        <w:pStyle w:val="4"/>
      </w:pPr>
      <w:r>
        <w:t xml:space="preserve">Alignment of the list of serving cells between </w:t>
      </w:r>
      <w:r w:rsidRPr="00C835EC">
        <w:t>ScheduledCell-ListDCI-1-3</w:t>
      </w:r>
      <w:r>
        <w:t xml:space="preserve">/0-3 and </w:t>
      </w:r>
      <w:r w:rsidRPr="00C835EC">
        <w:t>ScheduledCellCombo-ListDCI-1-3</w:t>
      </w:r>
      <w:r>
        <w:t>/0-3</w:t>
      </w:r>
    </w:p>
    <w:p w14:paraId="7775F034" w14:textId="77777777" w:rsidR="00D42ECF" w:rsidRDefault="00D42ECF" w:rsidP="00D42ECF">
      <w:r>
        <w:rPr>
          <w:rFonts w:hint="eastAsia"/>
        </w:rPr>
        <w:lastRenderedPageBreak/>
        <w:t>T</w:t>
      </w:r>
      <w:r>
        <w:t>he following is an example configuration for Rel-18 multi-cell PDSCH scheduling, i.e., a set of cells and a list of candidate co-scheduled cells within the set of cells.</w:t>
      </w:r>
    </w:p>
    <w:tbl>
      <w:tblPr>
        <w:tblStyle w:val="a9"/>
        <w:tblW w:w="0" w:type="auto"/>
        <w:tblLook w:val="04A0" w:firstRow="1" w:lastRow="0" w:firstColumn="1" w:lastColumn="0" w:noHBand="0" w:noVBand="1"/>
      </w:tblPr>
      <w:tblGrid>
        <w:gridCol w:w="9288"/>
      </w:tblGrid>
      <w:tr w:rsidR="00D42ECF" w14:paraId="76FCC6EF" w14:textId="77777777" w:rsidTr="008E19F8">
        <w:tc>
          <w:tcPr>
            <w:tcW w:w="9288" w:type="dxa"/>
          </w:tcPr>
          <w:p w14:paraId="028CE43E" w14:textId="77777777" w:rsidR="00D42ECF" w:rsidRPr="00C13E98" w:rsidRDefault="00D42ECF" w:rsidP="008E19F8">
            <w:pPr>
              <w:pStyle w:val="a4"/>
              <w:numPr>
                <w:ilvl w:val="0"/>
                <w:numId w:val="29"/>
              </w:numPr>
              <w:spacing w:after="60"/>
              <w:ind w:leftChars="0" w:left="448" w:hanging="403"/>
              <w:rPr>
                <w:i/>
              </w:rPr>
            </w:pPr>
            <w:r w:rsidRPr="00C13E98">
              <w:rPr>
                <w:i/>
              </w:rPr>
              <w:t>ScheduledCell-ListDCI-1-3</w:t>
            </w:r>
          </w:p>
          <w:p w14:paraId="721CE0FB" w14:textId="77777777" w:rsidR="00D42ECF" w:rsidRDefault="00D42ECF" w:rsidP="008E19F8">
            <w:pPr>
              <w:pStyle w:val="a4"/>
              <w:numPr>
                <w:ilvl w:val="1"/>
                <w:numId w:val="29"/>
              </w:numPr>
              <w:spacing w:after="0"/>
              <w:ind w:leftChars="0" w:hanging="403"/>
            </w:pPr>
            <w:r w:rsidRPr="00C835EC">
              <w:t>{</w:t>
            </w:r>
            <w:r>
              <w:t>S</w:t>
            </w:r>
            <w:r w:rsidRPr="00C835EC">
              <w:t xml:space="preserve">erving cell </w:t>
            </w:r>
            <w:proofErr w:type="gramStart"/>
            <w:r w:rsidRPr="00C835EC">
              <w:t>index</w:t>
            </w:r>
            <w:proofErr w:type="gramEnd"/>
            <w:r w:rsidRPr="00C835EC">
              <w:t xml:space="preserve"> A, </w:t>
            </w:r>
            <w:r w:rsidRPr="00580EBD">
              <w:rPr>
                <w:highlight w:val="cyan"/>
              </w:rPr>
              <w:t>serving cell index B</w:t>
            </w:r>
            <w:r w:rsidRPr="00C835EC">
              <w:t>, serving cell index C}</w:t>
            </w:r>
          </w:p>
          <w:p w14:paraId="58F001CF" w14:textId="77777777" w:rsidR="00D42ECF" w:rsidRDefault="00D42ECF" w:rsidP="008E19F8">
            <w:pPr>
              <w:pStyle w:val="a4"/>
              <w:numPr>
                <w:ilvl w:val="2"/>
                <w:numId w:val="29"/>
              </w:numPr>
              <w:spacing w:after="0"/>
              <w:ind w:leftChars="0"/>
            </w:pPr>
            <w:r>
              <w:t xml:space="preserve">Correspond to scheduled cell index {0, </w:t>
            </w:r>
            <w:r w:rsidRPr="00580EBD">
              <w:rPr>
                <w:highlight w:val="cyan"/>
              </w:rPr>
              <w:t>1</w:t>
            </w:r>
            <w:r>
              <w:t>, 2}, respectively.</w:t>
            </w:r>
          </w:p>
          <w:p w14:paraId="0A824017" w14:textId="77777777" w:rsidR="00D42ECF" w:rsidRPr="00C13E98" w:rsidRDefault="00D42ECF" w:rsidP="008E19F8">
            <w:pPr>
              <w:pStyle w:val="a4"/>
              <w:numPr>
                <w:ilvl w:val="0"/>
                <w:numId w:val="29"/>
              </w:numPr>
              <w:spacing w:after="0"/>
              <w:ind w:leftChars="0" w:left="447" w:hanging="403"/>
              <w:rPr>
                <w:i/>
              </w:rPr>
            </w:pPr>
            <w:r w:rsidRPr="00C13E98">
              <w:rPr>
                <w:i/>
              </w:rPr>
              <w:t>ScheduledCellCombo-ListDCI-1-3</w:t>
            </w:r>
          </w:p>
          <w:p w14:paraId="41E15652" w14:textId="77777777" w:rsidR="00D42ECF" w:rsidRDefault="00D42ECF" w:rsidP="008E19F8">
            <w:pPr>
              <w:pStyle w:val="a4"/>
              <w:numPr>
                <w:ilvl w:val="1"/>
                <w:numId w:val="29"/>
              </w:numPr>
              <w:spacing w:after="0"/>
              <w:ind w:leftChars="0" w:hanging="403"/>
            </w:pPr>
            <w:proofErr w:type="spellStart"/>
            <w:r w:rsidRPr="00C13E98">
              <w:rPr>
                <w:rFonts w:hint="eastAsia"/>
                <w:i/>
              </w:rPr>
              <w:t>S</w:t>
            </w:r>
            <w:r w:rsidRPr="00C13E98">
              <w:rPr>
                <w:i/>
              </w:rPr>
              <w:t>cheduledCellCombo</w:t>
            </w:r>
            <w:proofErr w:type="spellEnd"/>
            <w:r>
              <w:t xml:space="preserve"> {0}</w:t>
            </w:r>
          </w:p>
          <w:p w14:paraId="7CB968D1" w14:textId="77777777" w:rsidR="00D42ECF" w:rsidRDefault="00D42ECF" w:rsidP="008E19F8">
            <w:pPr>
              <w:pStyle w:val="a4"/>
              <w:numPr>
                <w:ilvl w:val="1"/>
                <w:numId w:val="29"/>
              </w:numPr>
              <w:spacing w:after="0"/>
              <w:ind w:leftChars="0" w:hanging="403"/>
            </w:pPr>
            <w:proofErr w:type="spellStart"/>
            <w:r w:rsidRPr="00C13E98">
              <w:rPr>
                <w:rFonts w:hint="eastAsia"/>
                <w:i/>
              </w:rPr>
              <w:t>S</w:t>
            </w:r>
            <w:r w:rsidRPr="00C13E98">
              <w:rPr>
                <w:i/>
              </w:rPr>
              <w:t>cheduledCellCombo</w:t>
            </w:r>
            <w:proofErr w:type="spellEnd"/>
            <w:r>
              <w:t xml:space="preserve"> {2}</w:t>
            </w:r>
          </w:p>
          <w:p w14:paraId="6FF722BE" w14:textId="77777777" w:rsidR="00D42ECF" w:rsidRPr="00C835EC" w:rsidRDefault="00D42ECF" w:rsidP="008E19F8">
            <w:pPr>
              <w:pStyle w:val="a4"/>
              <w:numPr>
                <w:ilvl w:val="1"/>
                <w:numId w:val="29"/>
              </w:numPr>
              <w:ind w:leftChars="0"/>
            </w:pPr>
            <w:proofErr w:type="spellStart"/>
            <w:r w:rsidRPr="00C13E98">
              <w:rPr>
                <w:rFonts w:hint="eastAsia"/>
                <w:i/>
              </w:rPr>
              <w:t>S</w:t>
            </w:r>
            <w:r w:rsidRPr="00C13E98">
              <w:rPr>
                <w:i/>
              </w:rPr>
              <w:t>cheduledCellCombo</w:t>
            </w:r>
            <w:proofErr w:type="spellEnd"/>
            <w:r>
              <w:t xml:space="preserve"> {0, 2}</w:t>
            </w:r>
          </w:p>
        </w:tc>
      </w:tr>
    </w:tbl>
    <w:p w14:paraId="5A68BF06" w14:textId="77777777" w:rsidR="00D42ECF" w:rsidRDefault="00D42ECF" w:rsidP="00D42ECF"/>
    <w:p w14:paraId="7F754149" w14:textId="77777777" w:rsidR="00D42ECF" w:rsidRDefault="00D42ECF" w:rsidP="00D42ECF">
      <w:r>
        <w:t xml:space="preserve">In the above example, the serving cell with index B is not referred by any of scheduled cell combinations in </w:t>
      </w:r>
      <w:r w:rsidRPr="00C835EC">
        <w:t>ScheduledCellCombo-ListDCI-1-3</w:t>
      </w:r>
      <w:r>
        <w:t xml:space="preserve">. Then, the serving cell with index B is not schedulable via the multi-cell scheduling despite being configured as one of the scheduled cells. It is understood as a mis-configuration since there is no use case for it. Hence, we suggest clarifying in the specification that each serving cell is referred by at least one </w:t>
      </w:r>
      <w:proofErr w:type="spellStart"/>
      <w:r w:rsidRPr="00C13E98">
        <w:rPr>
          <w:i/>
        </w:rPr>
        <w:t>ScheduledCellCombo</w:t>
      </w:r>
      <w:proofErr w:type="spellEnd"/>
      <w:r>
        <w:t xml:space="preserve"> in the scheduled cell combination list.</w:t>
      </w:r>
    </w:p>
    <w:p w14:paraId="5056943D" w14:textId="67D5F872" w:rsidR="00D42ECF" w:rsidRDefault="00D42ECF" w:rsidP="00D42ECF">
      <w:pPr>
        <w:spacing w:after="60"/>
        <w:rPr>
          <w:b/>
        </w:rPr>
      </w:pPr>
      <w:r w:rsidRPr="008D7A61">
        <w:rPr>
          <w:b/>
        </w:rPr>
        <w:t>Proposal</w:t>
      </w:r>
      <w:r w:rsidR="008D4055">
        <w:rPr>
          <w:b/>
        </w:rPr>
        <w:t xml:space="preserve"> 4</w:t>
      </w:r>
      <w:r w:rsidRPr="008D7A61">
        <w:rPr>
          <w:b/>
        </w:rPr>
        <w:t xml:space="preserve">: </w:t>
      </w:r>
      <w:r>
        <w:rPr>
          <w:b/>
        </w:rPr>
        <w:t>Clarify the followings in the specification (or in the RRC parameter list):</w:t>
      </w:r>
    </w:p>
    <w:p w14:paraId="2481D8C8" w14:textId="77777777" w:rsidR="00D42ECF" w:rsidRPr="00BB6E70" w:rsidRDefault="00D42ECF" w:rsidP="00D42ECF">
      <w:pPr>
        <w:pStyle w:val="a4"/>
        <w:numPr>
          <w:ilvl w:val="0"/>
          <w:numId w:val="32"/>
        </w:numPr>
        <w:spacing w:after="60"/>
        <w:ind w:leftChars="0"/>
        <w:rPr>
          <w:b/>
        </w:rPr>
      </w:pPr>
      <w:r>
        <w:rPr>
          <w:b/>
        </w:rPr>
        <w:t>E</w:t>
      </w:r>
      <w:r w:rsidRPr="008D7A61">
        <w:rPr>
          <w:b/>
        </w:rPr>
        <w:t xml:space="preserve">ach </w:t>
      </w:r>
      <w:r>
        <w:rPr>
          <w:b/>
        </w:rPr>
        <w:t xml:space="preserve">serving </w:t>
      </w:r>
      <w:r w:rsidRPr="008D7A61">
        <w:rPr>
          <w:b/>
        </w:rPr>
        <w:t xml:space="preserve">cell </w:t>
      </w:r>
      <w:r>
        <w:rPr>
          <w:b/>
        </w:rPr>
        <w:t xml:space="preserve">configured in </w:t>
      </w:r>
      <w:r w:rsidRPr="00B81D3A">
        <w:rPr>
          <w:b/>
          <w:i/>
        </w:rPr>
        <w:t>ScheduledCell-ListDCI-1-3</w:t>
      </w:r>
      <w:r>
        <w:rPr>
          <w:b/>
        </w:rPr>
        <w:t xml:space="preserve"> is referred by at least one </w:t>
      </w:r>
      <w:proofErr w:type="spellStart"/>
      <w:r w:rsidRPr="00580EBD">
        <w:rPr>
          <w:b/>
        </w:rPr>
        <w:t>ScheduledCellCombo</w:t>
      </w:r>
      <w:proofErr w:type="spellEnd"/>
      <w:r>
        <w:rPr>
          <w:b/>
        </w:rPr>
        <w:t xml:space="preserve"> in </w:t>
      </w:r>
      <w:r w:rsidRPr="00B81D3A">
        <w:rPr>
          <w:b/>
          <w:i/>
        </w:rPr>
        <w:t>ScheduledCellCombo-ListDCI-1-3</w:t>
      </w:r>
      <w:r>
        <w:rPr>
          <w:b/>
        </w:rPr>
        <w:t>.</w:t>
      </w:r>
    </w:p>
    <w:p w14:paraId="2466245C" w14:textId="4B81BE9F" w:rsidR="00D42ECF" w:rsidRDefault="00D42ECF" w:rsidP="008D4055">
      <w:pPr>
        <w:pStyle w:val="a4"/>
        <w:numPr>
          <w:ilvl w:val="0"/>
          <w:numId w:val="32"/>
        </w:numPr>
        <w:ind w:leftChars="0" w:hanging="357"/>
        <w:rPr>
          <w:b/>
        </w:rPr>
      </w:pPr>
      <w:r>
        <w:rPr>
          <w:b/>
        </w:rPr>
        <w:t>E</w:t>
      </w:r>
      <w:r w:rsidRPr="008D7A61">
        <w:rPr>
          <w:b/>
        </w:rPr>
        <w:t xml:space="preserve">ach </w:t>
      </w:r>
      <w:r>
        <w:rPr>
          <w:b/>
        </w:rPr>
        <w:t xml:space="preserve">serving </w:t>
      </w:r>
      <w:r w:rsidRPr="008D7A61">
        <w:rPr>
          <w:b/>
        </w:rPr>
        <w:t xml:space="preserve">cell </w:t>
      </w:r>
      <w:r>
        <w:rPr>
          <w:b/>
        </w:rPr>
        <w:t xml:space="preserve">configured in </w:t>
      </w:r>
      <w:r w:rsidRPr="00B81D3A">
        <w:rPr>
          <w:b/>
          <w:i/>
        </w:rPr>
        <w:t>ScheduledCell-ListDCI-1-0</w:t>
      </w:r>
      <w:r>
        <w:rPr>
          <w:b/>
        </w:rPr>
        <w:t xml:space="preserve"> is referred by at least one </w:t>
      </w:r>
      <w:proofErr w:type="spellStart"/>
      <w:r w:rsidRPr="00580EBD">
        <w:rPr>
          <w:b/>
        </w:rPr>
        <w:t>ScheduledCellCombo</w:t>
      </w:r>
      <w:proofErr w:type="spellEnd"/>
      <w:r>
        <w:rPr>
          <w:b/>
        </w:rPr>
        <w:t xml:space="preserve"> in </w:t>
      </w:r>
      <w:r w:rsidRPr="00B81D3A">
        <w:rPr>
          <w:b/>
          <w:i/>
        </w:rPr>
        <w:t>ScheduledCellCombo-ListDCI-1-0</w:t>
      </w:r>
      <w:r>
        <w:rPr>
          <w:b/>
        </w:rPr>
        <w:t>.</w:t>
      </w:r>
    </w:p>
    <w:p w14:paraId="4B7AB8FF" w14:textId="77777777" w:rsidR="00006EA4" w:rsidRPr="00006EA4" w:rsidRDefault="00006EA4" w:rsidP="00006EA4"/>
    <w:p w14:paraId="3E40A490" w14:textId="50F5F51D" w:rsidR="00326547" w:rsidRPr="00326547" w:rsidRDefault="00326547" w:rsidP="00326547">
      <w:pPr>
        <w:pStyle w:val="4"/>
      </w:pPr>
      <w:r>
        <w:t>Joint issue with coverage extension</w:t>
      </w:r>
    </w:p>
    <w:tbl>
      <w:tblPr>
        <w:tblStyle w:val="a9"/>
        <w:tblW w:w="9345" w:type="dxa"/>
        <w:tblLayout w:type="fixed"/>
        <w:tblLook w:val="04A0" w:firstRow="1" w:lastRow="0" w:firstColumn="1" w:lastColumn="0" w:noHBand="0" w:noVBand="1"/>
      </w:tblPr>
      <w:tblGrid>
        <w:gridCol w:w="9345"/>
      </w:tblGrid>
      <w:tr w:rsidR="00326547" w14:paraId="6462D3BD" w14:textId="77777777" w:rsidTr="00326547">
        <w:tc>
          <w:tcPr>
            <w:tcW w:w="9350" w:type="dxa"/>
            <w:tcBorders>
              <w:top w:val="single" w:sz="4" w:space="0" w:color="auto"/>
              <w:left w:val="single" w:sz="4" w:space="0" w:color="auto"/>
              <w:bottom w:val="single" w:sz="4" w:space="0" w:color="auto"/>
              <w:right w:val="single" w:sz="4" w:space="0" w:color="auto"/>
            </w:tcBorders>
            <w:hideMark/>
          </w:tcPr>
          <w:p w14:paraId="68919F1F" w14:textId="0730A341" w:rsidR="00326547" w:rsidRDefault="00326547" w:rsidP="00326547">
            <w:pPr>
              <w:spacing w:after="0"/>
              <w:rPr>
                <w:rFonts w:eastAsia="바탕"/>
                <w:sz w:val="20"/>
                <w:szCs w:val="20"/>
              </w:rPr>
            </w:pPr>
            <w:r>
              <w:rPr>
                <w:b/>
                <w:bCs/>
                <w:szCs w:val="20"/>
                <w:highlight w:val="magenta"/>
              </w:rPr>
              <w:t>FL proposal 1-2</w:t>
            </w:r>
            <w:r>
              <w:rPr>
                <w:szCs w:val="20"/>
                <w:highlight w:val="magenta"/>
              </w:rPr>
              <w:t>:</w:t>
            </w:r>
          </w:p>
          <w:p w14:paraId="35925E93" w14:textId="77777777" w:rsidR="00326547" w:rsidRDefault="00326547" w:rsidP="00326547">
            <w:pPr>
              <w:spacing w:after="0"/>
              <w:rPr>
                <w:szCs w:val="20"/>
              </w:rPr>
            </w:pPr>
            <w:r>
              <w:rPr>
                <w:szCs w:val="20"/>
              </w:rPr>
              <w:t>Dynamic waveform switching is supported for a UE configured with multiple UL carriers.</w:t>
            </w:r>
          </w:p>
          <w:p w14:paraId="4B42FFF9" w14:textId="77777777" w:rsidR="00326547" w:rsidRDefault="00326547" w:rsidP="00326547">
            <w:pPr>
              <w:pStyle w:val="a4"/>
              <w:widowControl/>
              <w:numPr>
                <w:ilvl w:val="0"/>
                <w:numId w:val="40"/>
              </w:numPr>
              <w:autoSpaceDE/>
              <w:spacing w:after="0"/>
              <w:ind w:leftChars="0"/>
              <w:rPr>
                <w:rFonts w:ascii="Times" w:eastAsia="DengXian" w:hAnsi="Times"/>
                <w:i/>
                <w:iCs/>
                <w:szCs w:val="24"/>
                <w:lang w:eastAsia="zh-CN"/>
              </w:rPr>
            </w:pPr>
            <w:r>
              <w:rPr>
                <w:szCs w:val="20"/>
              </w:rPr>
              <w:t xml:space="preserve">This feature is subject to UE capability. FFS details. </w:t>
            </w:r>
          </w:p>
        </w:tc>
      </w:tr>
    </w:tbl>
    <w:p w14:paraId="3E61E329" w14:textId="77777777" w:rsidR="00326547" w:rsidRDefault="00326547" w:rsidP="00326547">
      <w:pPr>
        <w:pStyle w:val="B1"/>
        <w:rPr>
          <w:rFonts w:eastAsia="맑은 고딕"/>
          <w:sz w:val="22"/>
          <w:szCs w:val="22"/>
          <w:lang w:val="en-GB" w:eastAsia="ko-KR"/>
        </w:rPr>
      </w:pPr>
    </w:p>
    <w:p w14:paraId="4C546C24" w14:textId="77777777" w:rsidR="00326547" w:rsidRDefault="00326547" w:rsidP="00326547">
      <w:r>
        <w:t xml:space="preserve">In the previous meeting, there were discussions for UL CA. In our understanding, supporting UL CA depends on a UE capability but it needs specification efforts because the Rel-18 UL CA introduced multi-carrier scheduling. For self-scheduling and cross-carrier scheduling, we do not see much issues about joint configurations with coverage enhancements. </w:t>
      </w:r>
    </w:p>
    <w:p w14:paraId="5DC58F85" w14:textId="3537D289" w:rsidR="00326547" w:rsidRDefault="00326547" w:rsidP="00326547">
      <w:r>
        <w:t xml:space="preserve">There are Rel-17 CE features and Rel-18 CE features, and we share views not supporting Rel-17 CE with DCI format 0_3. This is because the Rel-17 CE features are enabled/configured if a UE lies at the coverage edge. For example, PUSCH repetition type A, </w:t>
      </w:r>
      <w:proofErr w:type="spellStart"/>
      <w:r>
        <w:t>TBoMS</w:t>
      </w:r>
      <w:proofErr w:type="spellEnd"/>
      <w:r>
        <w:t xml:space="preserve"> for PUSCH, and DM-RS bundling target to lower the effective code rate. We think that the scenario for DCI format 0_3 includes a UE wants high throughput with less DCI overhead. </w:t>
      </w:r>
      <w:r w:rsidR="00344101" w:rsidRPr="00344101">
        <w:t>If the UE requires reliability, then the serving cell may not configure joint multi-cell scheduling and instead may configure self-/cross-carrier scheduling.</w:t>
      </w:r>
    </w:p>
    <w:p w14:paraId="7F1FD77A" w14:textId="31A617BB" w:rsidR="00326547" w:rsidRDefault="00326547" w:rsidP="00326547">
      <w:pPr>
        <w:rPr>
          <w:b/>
        </w:rPr>
      </w:pPr>
      <w:r>
        <w:rPr>
          <w:b/>
        </w:rPr>
        <w:t>Observation 3: It is not clearly justified that Rel-17 CE features may be configured in the DCI format 0_3.</w:t>
      </w:r>
    </w:p>
    <w:p w14:paraId="4A4802D5" w14:textId="77777777" w:rsidR="00326547" w:rsidRDefault="00326547" w:rsidP="00326547"/>
    <w:p w14:paraId="039A4E52" w14:textId="44CEBD7B" w:rsidR="00326547" w:rsidRDefault="00326547" w:rsidP="00326547">
      <w:pPr>
        <w:rPr>
          <w:b/>
        </w:rPr>
      </w:pPr>
      <w:r>
        <w:t xml:space="preserve">However, the DWS in Rel-18 CE feature worth discussion because this feature can be configured for UEs in any locations. If UEs approaches the serving cell, then the TPI field can disable transform precoding, otherwise, the TPI field can enable transform precoding. One of motivations for DCI format 0_3 is from the reasoning that ULs to a single </w:t>
      </w:r>
      <w:proofErr w:type="spellStart"/>
      <w:r>
        <w:t>RxP</w:t>
      </w:r>
      <w:proofErr w:type="spellEnd"/>
      <w:r>
        <w:t xml:space="preserve"> experience similar fading and in turn resource assignments for each serving cell may be similar so that a single DCI can be sufficiently flexible. In our view, the DWS feature </w:t>
      </w:r>
      <w:r>
        <w:lastRenderedPageBreak/>
        <w:t>targets the same scenario and we also propose to support the TPI field in the DCI format 0_3, as many companies did since several meetings.</w:t>
      </w:r>
    </w:p>
    <w:p w14:paraId="51BB61F3" w14:textId="336DE203" w:rsidR="00326547" w:rsidRDefault="00326547" w:rsidP="00326547">
      <w:pPr>
        <w:rPr>
          <w:b/>
        </w:rPr>
      </w:pPr>
      <w:r>
        <w:rPr>
          <w:b/>
        </w:rPr>
        <w:t>Proposal 5: Rel-18 DWS feature can be configured in the DCI format 0_3.</w:t>
      </w:r>
    </w:p>
    <w:p w14:paraId="1824A9D5" w14:textId="77777777" w:rsidR="00326547" w:rsidRPr="00326547" w:rsidRDefault="00326547" w:rsidP="00326547"/>
    <w:p w14:paraId="224D824B" w14:textId="77777777" w:rsidR="004703A6" w:rsidRDefault="004703A6" w:rsidP="00326547">
      <w:r w:rsidRPr="004703A6">
        <w:t xml:space="preserve">If the TPI field is supported, then the field type should be determined. For the maximal flexibility one bit is required per serving cell, and for the minimal flexibility one bit applies for all serving cells. Considering a trade-off, a TPI index may be applied for a subset of serving cells, which requires additional serving cell grouping. In our understanding this additional grouping may not bring much benefits because the link budget for each ULs would be better/worse altogether in most cases. </w:t>
      </w:r>
    </w:p>
    <w:p w14:paraId="300733D6" w14:textId="067C1500" w:rsidR="00326547" w:rsidRDefault="00326547" w:rsidP="00326547">
      <w:pPr>
        <w:rPr>
          <w:b/>
        </w:rPr>
      </w:pPr>
      <w:r>
        <w:rPr>
          <w:b/>
        </w:rPr>
        <w:t>Proposal 6: TPI field is configured as type 1A/1B if introduced in the DCI format 0_3.</w:t>
      </w:r>
    </w:p>
    <w:p w14:paraId="361FBD56" w14:textId="77777777" w:rsidR="00326547" w:rsidRPr="004703A6" w:rsidRDefault="00326547" w:rsidP="00326547"/>
    <w:p w14:paraId="1F5C63AC" w14:textId="5194020E" w:rsidR="00326547" w:rsidRDefault="00326547" w:rsidP="00326547">
      <w:r>
        <w:t xml:space="preserve">Considering a UL CA using DCI format 0_3, a UE can apply resource assignments for the active UL BWP in activated serving cell(s). In turn, the deactivated serving cell in the scheduled cell set may not be scheduled, otherwise the UE can ignore this information field for the deactivated serving cell. In some cases, it may also occur invalid information are indicated from DCI format 0_3. </w:t>
      </w:r>
    </w:p>
    <w:p w14:paraId="3668898A" w14:textId="77777777" w:rsidR="00326547" w:rsidRDefault="00326547" w:rsidP="00326547">
      <w:r>
        <w:t>For instance, a TPI field may cover a set of serving cells but BWP in some serving cells do not support DWS feature. We think that the UE may interpret the TPI field is absent.</w:t>
      </w:r>
    </w:p>
    <w:p w14:paraId="6371349E" w14:textId="2F4CDD38" w:rsidR="00326547" w:rsidRDefault="00326547" w:rsidP="00326547">
      <w:pPr>
        <w:rPr>
          <w:b/>
        </w:rPr>
      </w:pPr>
      <w:bookmarkStart w:id="5" w:name="_Ref146728265"/>
      <w:r>
        <w:rPr>
          <w:b/>
        </w:rPr>
        <w:t>Proposal 7: If the TPI field is present and is not applicable in the scheduled BWP of serving cell(s), then the TPI field can be ignored for the serving cell.</w:t>
      </w:r>
      <w:bookmarkEnd w:id="5"/>
    </w:p>
    <w:p w14:paraId="7331A444" w14:textId="7FCC0B78" w:rsidR="00EC6AA3" w:rsidRPr="00326547" w:rsidRDefault="00EC6AA3" w:rsidP="00C02370">
      <w:bookmarkStart w:id="6" w:name="_GoBack"/>
      <w:bookmarkEnd w:id="6"/>
    </w:p>
    <w:p w14:paraId="51E0E464" w14:textId="77777777" w:rsidR="00326547" w:rsidRPr="00326547" w:rsidRDefault="00326547" w:rsidP="00C02370"/>
    <w:p w14:paraId="4070FC0B" w14:textId="0A88BA80" w:rsidR="00F613CD" w:rsidRPr="009D67ED" w:rsidRDefault="00EC5F3B" w:rsidP="00C02370">
      <w:pPr>
        <w:pStyle w:val="1"/>
      </w:pPr>
      <w:r>
        <w:t>Conclusion</w:t>
      </w:r>
    </w:p>
    <w:p w14:paraId="2814C2BA" w14:textId="39A42325" w:rsidR="0010546E" w:rsidRPr="00D360AB" w:rsidRDefault="000E0B10" w:rsidP="00F35600">
      <w:pPr>
        <w:rPr>
          <w:b/>
        </w:rPr>
      </w:pPr>
      <w:r w:rsidRPr="002808E7">
        <w:rPr>
          <w:rFonts w:hint="eastAsia"/>
        </w:rPr>
        <w:t>In this contribution,</w:t>
      </w:r>
      <w:r w:rsidR="0032399E">
        <w:t xml:space="preserve"> </w:t>
      </w:r>
      <w:r w:rsidR="00B148B5">
        <w:t>based on discussions on remaining issues for multi-cell PUSCH/PDSCH scheduling with a single DCI</w:t>
      </w:r>
      <w:r w:rsidR="000C6348">
        <w:t>, the following observations and proposals are drawn:</w:t>
      </w:r>
    </w:p>
    <w:p w14:paraId="6D7FD85D" w14:textId="77777777" w:rsidR="00E40109" w:rsidRPr="00B148B5" w:rsidRDefault="00E40109" w:rsidP="00E40109">
      <w:pPr>
        <w:rPr>
          <w:b/>
        </w:rPr>
      </w:pPr>
      <w:r w:rsidRPr="00B148B5">
        <w:rPr>
          <w:rFonts w:hint="eastAsia"/>
          <w:b/>
        </w:rPr>
        <w:t>O</w:t>
      </w:r>
      <w:r w:rsidRPr="00B148B5">
        <w:rPr>
          <w:b/>
        </w:rPr>
        <w:t xml:space="preserve">bservation 1: It </w:t>
      </w:r>
      <w:r>
        <w:rPr>
          <w:b/>
        </w:rPr>
        <w:t>may be allowed</w:t>
      </w:r>
      <w:r w:rsidRPr="00B148B5">
        <w:rPr>
          <w:b/>
        </w:rPr>
        <w:t xml:space="preserve"> to configure a serving cell </w:t>
      </w:r>
      <w:r w:rsidRPr="00B148B5">
        <w:rPr>
          <w:b/>
          <w:lang w:eastAsia="zh-CN"/>
        </w:rPr>
        <w:t>provided in</w:t>
      </w:r>
      <w:r w:rsidRPr="00B148B5">
        <w:rPr>
          <w:rStyle w:val="apple-converted-space"/>
          <w:b/>
          <w:lang w:eastAsia="zh-CN"/>
        </w:rPr>
        <w:t> </w:t>
      </w:r>
      <w:r w:rsidRPr="00B148B5">
        <w:rPr>
          <w:b/>
          <w:i/>
          <w:iCs/>
          <w:lang w:eastAsia="zh-CN"/>
        </w:rPr>
        <w:t>MC-DCI-</w:t>
      </w:r>
      <w:proofErr w:type="spellStart"/>
      <w:r w:rsidRPr="00B148B5">
        <w:rPr>
          <w:b/>
          <w:i/>
          <w:iCs/>
          <w:lang w:eastAsia="zh-CN"/>
        </w:rPr>
        <w:t>SetofCells</w:t>
      </w:r>
      <w:proofErr w:type="spellEnd"/>
      <w:r w:rsidRPr="00B148B5">
        <w:rPr>
          <w:b/>
        </w:rPr>
        <w:t xml:space="preserve"> </w:t>
      </w:r>
      <w:r>
        <w:rPr>
          <w:b/>
        </w:rPr>
        <w:t>to</w:t>
      </w:r>
      <w:r w:rsidRPr="00B148B5">
        <w:rPr>
          <w:b/>
        </w:rPr>
        <w:t xml:space="preserve"> rel</w:t>
      </w:r>
      <w:r>
        <w:rPr>
          <w:b/>
        </w:rPr>
        <w:t>y</w:t>
      </w:r>
      <w:r w:rsidRPr="00B148B5">
        <w:rPr>
          <w:b/>
        </w:rPr>
        <w:t xml:space="preserve"> only on the multi-cell scheduling (</w:t>
      </w:r>
      <w:r>
        <w:rPr>
          <w:b/>
        </w:rPr>
        <w:t xml:space="preserve">i.e., no </w:t>
      </w:r>
      <w:proofErr w:type="spellStart"/>
      <w:r>
        <w:rPr>
          <w:b/>
        </w:rPr>
        <w:t>scDCI</w:t>
      </w:r>
      <w:proofErr w:type="spellEnd"/>
      <w:r>
        <w:rPr>
          <w:b/>
        </w:rPr>
        <w:t xml:space="preserve"> monitoring for</w:t>
      </w:r>
      <w:r w:rsidRPr="00B148B5">
        <w:rPr>
          <w:b/>
        </w:rPr>
        <w:t xml:space="preserve"> the </w:t>
      </w:r>
      <w:r>
        <w:rPr>
          <w:b/>
        </w:rPr>
        <w:t>serving</w:t>
      </w:r>
      <w:r w:rsidRPr="00B148B5">
        <w:rPr>
          <w:b/>
        </w:rPr>
        <w:t xml:space="preserve"> </w:t>
      </w:r>
      <w:r>
        <w:rPr>
          <w:b/>
        </w:rPr>
        <w:t>cell</w:t>
      </w:r>
      <w:r w:rsidRPr="00B148B5">
        <w:rPr>
          <w:b/>
        </w:rPr>
        <w:t>).</w:t>
      </w:r>
    </w:p>
    <w:p w14:paraId="5C9C6B95" w14:textId="77777777" w:rsidR="00E40109" w:rsidRPr="00B148B5" w:rsidRDefault="00E40109" w:rsidP="00E40109">
      <w:pPr>
        <w:rPr>
          <w:b/>
        </w:rPr>
      </w:pPr>
      <w:r w:rsidRPr="00B148B5">
        <w:rPr>
          <w:rFonts w:hint="eastAsia"/>
          <w:b/>
        </w:rPr>
        <w:t>O</w:t>
      </w:r>
      <w:r w:rsidRPr="00B148B5">
        <w:rPr>
          <w:b/>
        </w:rPr>
        <w:t xml:space="preserve">bservation 2: </w:t>
      </w:r>
      <w:r>
        <w:rPr>
          <w:b/>
        </w:rPr>
        <w:t>For Rel-18 multi-cell scheduling, t</w:t>
      </w:r>
      <w:r w:rsidRPr="00B148B5">
        <w:rPr>
          <w:b/>
        </w:rPr>
        <w:t xml:space="preserve">he number of BDs/CCEs </w:t>
      </w:r>
      <w:r>
        <w:rPr>
          <w:b/>
        </w:rPr>
        <w:t xml:space="preserve">monitored </w:t>
      </w:r>
      <w:r w:rsidRPr="00B148B5">
        <w:rPr>
          <w:b/>
        </w:rPr>
        <w:t xml:space="preserve">for </w:t>
      </w:r>
      <w:r>
        <w:rPr>
          <w:b/>
        </w:rPr>
        <w:t>a</w:t>
      </w:r>
      <w:r w:rsidRPr="00B148B5">
        <w:rPr>
          <w:b/>
        </w:rPr>
        <w:t xml:space="preserve"> serving cell </w:t>
      </w:r>
      <w:r w:rsidRPr="00B148B5">
        <w:rPr>
          <w:b/>
          <w:lang w:eastAsia="zh-CN"/>
        </w:rPr>
        <w:t>provided in</w:t>
      </w:r>
      <w:r w:rsidRPr="00B148B5">
        <w:rPr>
          <w:rStyle w:val="apple-converted-space"/>
          <w:b/>
          <w:lang w:eastAsia="zh-CN"/>
        </w:rPr>
        <w:t> </w:t>
      </w:r>
      <w:r w:rsidRPr="00B148B5">
        <w:rPr>
          <w:b/>
          <w:i/>
          <w:iCs/>
          <w:lang w:eastAsia="zh-CN"/>
        </w:rPr>
        <w:t>MC-DCI-</w:t>
      </w:r>
      <w:proofErr w:type="spellStart"/>
      <w:r w:rsidRPr="00B148B5">
        <w:rPr>
          <w:b/>
          <w:i/>
          <w:iCs/>
          <w:lang w:eastAsia="zh-CN"/>
        </w:rPr>
        <w:t>SetofCells</w:t>
      </w:r>
      <w:proofErr w:type="spellEnd"/>
      <w:r w:rsidRPr="00B148B5">
        <w:rPr>
          <w:b/>
        </w:rPr>
        <w:t xml:space="preserve"> can be zero, which </w:t>
      </w:r>
      <w:r>
        <w:rPr>
          <w:b/>
        </w:rPr>
        <w:t xml:space="preserve">is </w:t>
      </w:r>
      <w:r w:rsidRPr="00B148B5">
        <w:rPr>
          <w:b/>
        </w:rPr>
        <w:t xml:space="preserve">a new case that </w:t>
      </w:r>
      <w:r>
        <w:rPr>
          <w:b/>
        </w:rPr>
        <w:t>was not considered until</w:t>
      </w:r>
      <w:r w:rsidRPr="00B148B5">
        <w:rPr>
          <w:b/>
        </w:rPr>
        <w:t xml:space="preserve"> Rel-17.</w:t>
      </w:r>
    </w:p>
    <w:p w14:paraId="4AEB6D59" w14:textId="77777777" w:rsidR="00326547" w:rsidRDefault="00326547" w:rsidP="00326547">
      <w:pPr>
        <w:rPr>
          <w:b/>
        </w:rPr>
      </w:pPr>
      <w:r>
        <w:rPr>
          <w:b/>
        </w:rPr>
        <w:t>Observation 3: It is not clearly justified that Rel-17 CE features may be configured in the DCI format 0_3.</w:t>
      </w:r>
    </w:p>
    <w:p w14:paraId="7D6F659D" w14:textId="77777777" w:rsidR="00B148B5" w:rsidRPr="00326547" w:rsidRDefault="00B148B5" w:rsidP="00580EBD">
      <w:pPr>
        <w:spacing w:after="60"/>
        <w:rPr>
          <w:b/>
        </w:rPr>
      </w:pPr>
    </w:p>
    <w:p w14:paraId="3961B624" w14:textId="77777777" w:rsidR="00E40109" w:rsidRPr="0062463A" w:rsidRDefault="00E40109" w:rsidP="00E40109">
      <w:pPr>
        <w:rPr>
          <w:b/>
        </w:rPr>
      </w:pPr>
      <w:r w:rsidRPr="00B81D3A">
        <w:rPr>
          <w:rFonts w:hint="eastAsia"/>
          <w:b/>
        </w:rPr>
        <w:t>P</w:t>
      </w:r>
      <w:r w:rsidRPr="00B81D3A">
        <w:rPr>
          <w:b/>
        </w:rPr>
        <w:t xml:space="preserve">roposal </w:t>
      </w:r>
      <w:r>
        <w:rPr>
          <w:b/>
        </w:rPr>
        <w:t>1</w:t>
      </w:r>
      <w:r w:rsidRPr="00B81D3A">
        <w:rPr>
          <w:b/>
        </w:rPr>
        <w:t xml:space="preserve">: </w:t>
      </w:r>
      <w:r>
        <w:rPr>
          <w:b/>
        </w:rPr>
        <w:t>For UEs capable of Rel-18 multi-cell scheduling, when t</w:t>
      </w:r>
      <w:r w:rsidRPr="00B148B5">
        <w:rPr>
          <w:b/>
        </w:rPr>
        <w:t xml:space="preserve">he number of BDs/CCEs </w:t>
      </w:r>
      <w:r>
        <w:rPr>
          <w:b/>
        </w:rPr>
        <w:t>monitored is</w:t>
      </w:r>
      <w:r w:rsidRPr="00B148B5">
        <w:rPr>
          <w:b/>
        </w:rPr>
        <w:t xml:space="preserve"> zero</w:t>
      </w:r>
      <w:r w:rsidRPr="008D4055">
        <w:rPr>
          <w:b/>
        </w:rPr>
        <w:t xml:space="preserve"> </w:t>
      </w:r>
      <w:r>
        <w:rPr>
          <w:b/>
        </w:rPr>
        <w:t xml:space="preserve">(i.e., there is no search space set configured) </w:t>
      </w:r>
      <w:r w:rsidRPr="00B148B5">
        <w:rPr>
          <w:b/>
        </w:rPr>
        <w:t xml:space="preserve">for </w:t>
      </w:r>
      <w:r>
        <w:rPr>
          <w:b/>
        </w:rPr>
        <w:t>a</w:t>
      </w:r>
      <w:r w:rsidRPr="00B148B5">
        <w:rPr>
          <w:b/>
        </w:rPr>
        <w:t xml:space="preserve"> serving cell </w:t>
      </w:r>
      <w:r w:rsidRPr="00B148B5">
        <w:rPr>
          <w:b/>
          <w:lang w:eastAsia="zh-CN"/>
        </w:rPr>
        <w:t>provided in</w:t>
      </w:r>
      <w:r w:rsidRPr="00B148B5">
        <w:rPr>
          <w:rStyle w:val="apple-converted-space"/>
          <w:b/>
          <w:lang w:eastAsia="zh-CN"/>
        </w:rPr>
        <w:t> </w:t>
      </w:r>
      <w:r w:rsidRPr="00B148B5">
        <w:rPr>
          <w:b/>
          <w:i/>
          <w:iCs/>
          <w:lang w:eastAsia="zh-CN"/>
        </w:rPr>
        <w:t>MC-DCI-</w:t>
      </w:r>
      <w:proofErr w:type="spellStart"/>
      <w:r w:rsidRPr="00B148B5">
        <w:rPr>
          <w:b/>
          <w:i/>
          <w:iCs/>
          <w:lang w:eastAsia="zh-CN"/>
        </w:rPr>
        <w:t>SetofCells</w:t>
      </w:r>
      <w:proofErr w:type="spellEnd"/>
      <w:r>
        <w:rPr>
          <w:b/>
        </w:rPr>
        <w:t>, the serving cell is not counted as a scheduled cell in the BD/CCE budget calculation.</w:t>
      </w:r>
    </w:p>
    <w:p w14:paraId="513A4C35" w14:textId="77777777" w:rsidR="00053646" w:rsidRDefault="00053646" w:rsidP="00053646">
      <w:pPr>
        <w:spacing w:after="60"/>
        <w:rPr>
          <w:b/>
          <w:lang w:val="nb-NO"/>
        </w:rPr>
      </w:pPr>
      <w:r w:rsidRPr="00EC6AA3">
        <w:rPr>
          <w:rFonts w:hint="eastAsia"/>
          <w:b/>
        </w:rPr>
        <w:t>P</w:t>
      </w:r>
      <w:r w:rsidRPr="00EC6AA3">
        <w:rPr>
          <w:b/>
        </w:rPr>
        <w:t xml:space="preserve">roposal </w:t>
      </w:r>
      <w:r>
        <w:rPr>
          <w:b/>
        </w:rPr>
        <w:t>2</w:t>
      </w:r>
      <w:r w:rsidRPr="00EC6AA3">
        <w:rPr>
          <w:b/>
        </w:rPr>
        <w:t xml:space="preserve">: </w:t>
      </w:r>
      <w:r w:rsidRPr="00EC6AA3">
        <w:rPr>
          <w:b/>
          <w:lang w:val="nb-NO"/>
        </w:rPr>
        <w:t xml:space="preserve">For SCell dormancy indication based on DCI format 1_3, </w:t>
      </w:r>
      <w:r>
        <w:rPr>
          <w:b/>
          <w:lang w:val="nb-NO"/>
        </w:rPr>
        <w:t xml:space="preserve">if there is at least one invalid FDRA field corresponding to un-scheduled cell(s), the SCell dormancy indication field is reserved and the following existing </w:t>
      </w:r>
      <w:r w:rsidRPr="00EC6AA3">
        <w:rPr>
          <w:b/>
          <w:lang w:val="nb-NO"/>
        </w:rPr>
        <w:t xml:space="preserve">fields </w:t>
      </w:r>
      <w:r>
        <w:rPr>
          <w:b/>
          <w:lang w:val="nb-NO"/>
        </w:rPr>
        <w:t xml:space="preserve">for a serving cell with the lowest serving cell index from the un-scheduled cell(s) </w:t>
      </w:r>
      <w:r w:rsidRPr="00EC6AA3">
        <w:rPr>
          <w:b/>
          <w:lang w:val="nb-NO"/>
        </w:rPr>
        <w:t>are re-purposed for the dormancy indication</w:t>
      </w:r>
    </w:p>
    <w:p w14:paraId="448A6359" w14:textId="77777777" w:rsidR="00053646" w:rsidRPr="009A772D" w:rsidRDefault="00053646" w:rsidP="00053646">
      <w:pPr>
        <w:pStyle w:val="a4"/>
        <w:numPr>
          <w:ilvl w:val="0"/>
          <w:numId w:val="33"/>
        </w:numPr>
        <w:spacing w:after="60"/>
        <w:ind w:leftChars="0"/>
        <w:rPr>
          <w:b/>
        </w:rPr>
      </w:pPr>
      <w:r w:rsidRPr="009A772D">
        <w:rPr>
          <w:b/>
        </w:rPr>
        <w:t xml:space="preserve">Modulation and coding scheme of transport block 1 </w:t>
      </w:r>
    </w:p>
    <w:p w14:paraId="0C121BDC" w14:textId="77777777" w:rsidR="00053646" w:rsidRPr="009A772D" w:rsidRDefault="00053646" w:rsidP="00053646">
      <w:pPr>
        <w:pStyle w:val="a4"/>
        <w:numPr>
          <w:ilvl w:val="0"/>
          <w:numId w:val="33"/>
        </w:numPr>
        <w:spacing w:after="60"/>
        <w:ind w:leftChars="0"/>
        <w:rPr>
          <w:b/>
        </w:rPr>
      </w:pPr>
      <w:r w:rsidRPr="009A772D">
        <w:rPr>
          <w:b/>
        </w:rPr>
        <w:lastRenderedPageBreak/>
        <w:t xml:space="preserve">New data indicator of transport block 1 </w:t>
      </w:r>
    </w:p>
    <w:p w14:paraId="2DC38830" w14:textId="77777777" w:rsidR="00053646" w:rsidRPr="009A772D" w:rsidRDefault="00053646" w:rsidP="00053646">
      <w:pPr>
        <w:pStyle w:val="a4"/>
        <w:numPr>
          <w:ilvl w:val="0"/>
          <w:numId w:val="33"/>
        </w:numPr>
        <w:spacing w:after="60"/>
        <w:ind w:leftChars="0"/>
        <w:rPr>
          <w:b/>
        </w:rPr>
      </w:pPr>
      <w:r w:rsidRPr="009A772D">
        <w:rPr>
          <w:b/>
        </w:rPr>
        <w:t xml:space="preserve">Redundancy version of transport block 1 </w:t>
      </w:r>
    </w:p>
    <w:p w14:paraId="414C54EE" w14:textId="77777777" w:rsidR="00053646" w:rsidRPr="009A772D" w:rsidRDefault="00053646" w:rsidP="00053646">
      <w:pPr>
        <w:pStyle w:val="a4"/>
        <w:numPr>
          <w:ilvl w:val="0"/>
          <w:numId w:val="33"/>
        </w:numPr>
        <w:spacing w:after="60"/>
        <w:ind w:leftChars="0"/>
        <w:rPr>
          <w:b/>
        </w:rPr>
      </w:pPr>
      <w:r w:rsidRPr="009A772D">
        <w:rPr>
          <w:b/>
        </w:rPr>
        <w:t xml:space="preserve">HARQ process number </w:t>
      </w:r>
    </w:p>
    <w:p w14:paraId="286310D8" w14:textId="77777777" w:rsidR="00053646" w:rsidRPr="00EC6AA3" w:rsidRDefault="00053646" w:rsidP="00053646">
      <w:pPr>
        <w:pStyle w:val="a4"/>
        <w:numPr>
          <w:ilvl w:val="0"/>
          <w:numId w:val="33"/>
        </w:numPr>
        <w:ind w:leftChars="0" w:hanging="357"/>
        <w:rPr>
          <w:b/>
        </w:rPr>
      </w:pPr>
      <w:r w:rsidRPr="009A772D">
        <w:rPr>
          <w:b/>
        </w:rPr>
        <w:t>Antenna port(s) if configured as Type 2</w:t>
      </w:r>
    </w:p>
    <w:p w14:paraId="7B89F4E6" w14:textId="77777777" w:rsidR="00053646" w:rsidRPr="008D4055" w:rsidRDefault="00053646" w:rsidP="00053646">
      <w:pPr>
        <w:rPr>
          <w:b/>
        </w:rPr>
      </w:pPr>
      <w:r w:rsidRPr="008D4055">
        <w:rPr>
          <w:rFonts w:hint="eastAsia"/>
          <w:b/>
        </w:rPr>
        <w:t>P</w:t>
      </w:r>
      <w:r w:rsidRPr="008D4055">
        <w:rPr>
          <w:b/>
        </w:rPr>
        <w:t>roposal 3: Adopt the following TP for TS 38.212</w:t>
      </w:r>
      <w:r>
        <w:rPr>
          <w:b/>
        </w:rPr>
        <w:t>:</w:t>
      </w:r>
    </w:p>
    <w:tbl>
      <w:tblPr>
        <w:tblStyle w:val="a9"/>
        <w:tblW w:w="0" w:type="auto"/>
        <w:tblLook w:val="04A0" w:firstRow="1" w:lastRow="0" w:firstColumn="1" w:lastColumn="0" w:noHBand="0" w:noVBand="1"/>
      </w:tblPr>
      <w:tblGrid>
        <w:gridCol w:w="9288"/>
      </w:tblGrid>
      <w:tr w:rsidR="00053646" w14:paraId="04A2830D" w14:textId="77777777" w:rsidTr="00635BAE">
        <w:tc>
          <w:tcPr>
            <w:tcW w:w="9288" w:type="dxa"/>
          </w:tcPr>
          <w:p w14:paraId="768511DD" w14:textId="77777777" w:rsidR="00053646" w:rsidRPr="008D4055" w:rsidRDefault="00053646" w:rsidP="00635BAE">
            <w:pPr>
              <w:rPr>
                <w:rFonts w:ascii="Arial" w:hAnsi="Arial" w:cs="Arial"/>
                <w:color w:val="000000" w:themeColor="text1"/>
              </w:rPr>
            </w:pPr>
            <w:r w:rsidRPr="008D4055">
              <w:rPr>
                <w:rFonts w:ascii="Arial" w:hAnsi="Arial" w:cs="Arial"/>
                <w:color w:val="000000" w:themeColor="text1"/>
              </w:rPr>
              <w:t xml:space="preserve">7.3.1.2.4  </w:t>
            </w:r>
            <w:r>
              <w:rPr>
                <w:rFonts w:ascii="Arial" w:hAnsi="Arial" w:cs="Arial"/>
                <w:color w:val="000000" w:themeColor="text1"/>
              </w:rPr>
              <w:t xml:space="preserve"> </w:t>
            </w:r>
            <w:r w:rsidRPr="008D4055">
              <w:rPr>
                <w:rFonts w:ascii="Arial" w:hAnsi="Arial" w:cs="Arial"/>
                <w:color w:val="000000" w:themeColor="text1"/>
              </w:rPr>
              <w:t>Format 1_3</w:t>
            </w:r>
          </w:p>
          <w:p w14:paraId="6A0B444B" w14:textId="77777777" w:rsidR="00053646" w:rsidRPr="007543EC" w:rsidRDefault="00053646" w:rsidP="00635BAE">
            <w:pPr>
              <w:jc w:val="center"/>
              <w:rPr>
                <w:color w:val="FF0000"/>
              </w:rPr>
            </w:pPr>
            <w:r w:rsidRPr="007543EC">
              <w:rPr>
                <w:color w:val="FF0000"/>
              </w:rPr>
              <w:t>&lt;unchanged text omitted&gt;</w:t>
            </w:r>
          </w:p>
          <w:p w14:paraId="4D47D892" w14:textId="77777777" w:rsidR="00053646" w:rsidRPr="007543EC" w:rsidRDefault="00053646" w:rsidP="00635BAE">
            <w:pPr>
              <w:pStyle w:val="B1"/>
              <w:numPr>
                <w:ilvl w:val="0"/>
                <w:numId w:val="37"/>
              </w:numPr>
              <w:rPr>
                <w:sz w:val="22"/>
                <w:lang w:val="nb-NO" w:eastAsia="zh-CN"/>
              </w:rPr>
            </w:pPr>
            <w:r w:rsidRPr="007543EC">
              <w:rPr>
                <w:sz w:val="22"/>
                <w:lang w:val="nb-NO" w:eastAsia="zh-CN"/>
              </w:rPr>
              <w:t xml:space="preserve">SCell dormancy indication - 0 bit if higher layer parameter </w:t>
            </w:r>
            <w:r w:rsidRPr="007543EC">
              <w:rPr>
                <w:i/>
                <w:sz w:val="22"/>
                <w:lang w:val="nb-NO" w:eastAsia="zh-CN"/>
              </w:rPr>
              <w:t>dormancyDCI-1-3</w:t>
            </w:r>
            <w:r w:rsidRPr="007543EC">
              <w:rPr>
                <w:sz w:val="22"/>
                <w:lang w:val="nb-NO" w:eastAsia="zh-CN"/>
              </w:rPr>
              <w:t xml:space="preserve"> or </w:t>
            </w:r>
            <w:r w:rsidRPr="007543EC">
              <w:rPr>
                <w:i/>
                <w:sz w:val="22"/>
                <w:lang w:val="nb-NO" w:eastAsia="zh-CN"/>
              </w:rPr>
              <w:t>dormancyGroupWithinActiveTime</w:t>
            </w:r>
            <w:r w:rsidRPr="007543EC">
              <w:rPr>
                <w:sz w:val="22"/>
                <w:lang w:val="nb-NO" w:eastAsia="zh-CN"/>
              </w:rPr>
              <w:t xml:space="preserve"> is not configured; otherwise 1, 2, 3, 4, or 5 bits bitmap determined according to the number of different DormancyGroupID(s) provided by higher layer parameter </w:t>
            </w:r>
            <w:r w:rsidRPr="007543EC">
              <w:rPr>
                <w:i/>
                <w:sz w:val="22"/>
                <w:lang w:val="nb-NO" w:eastAsia="zh-CN"/>
              </w:rPr>
              <w:t>dormancyGroupWithinActiveTime</w:t>
            </w:r>
            <w:r w:rsidRPr="007543EC">
              <w:rPr>
                <w:sz w:val="22"/>
                <w:lang w:val="nb-NO" w:eastAsia="zh-CN"/>
              </w:rPr>
              <w:t xml:space="preserve">, where each bit corresponds to one of the SCell group(s) configured by higher layers parameter </w:t>
            </w:r>
            <w:r w:rsidRPr="007543EC">
              <w:rPr>
                <w:i/>
                <w:sz w:val="22"/>
                <w:lang w:val="nb-NO" w:eastAsia="zh-CN"/>
              </w:rPr>
              <w:t>dormancyGroupWithinActiveTime</w:t>
            </w:r>
            <w:r w:rsidRPr="007543EC">
              <w:rPr>
                <w:sz w:val="22"/>
                <w:lang w:val="nb-NO" w:eastAsia="zh-CN"/>
              </w:rPr>
              <w:t xml:space="preserve">, with MSB to LSB of the bitmap corresponding to the first to the last configured SCell group in ascending order of </w:t>
            </w:r>
            <w:r w:rsidRPr="007543EC">
              <w:rPr>
                <w:i/>
                <w:sz w:val="22"/>
                <w:lang w:val="nb-NO" w:eastAsia="zh-CN"/>
              </w:rPr>
              <w:t>DormancyGroupID</w:t>
            </w:r>
            <w:r w:rsidRPr="007543EC">
              <w:rPr>
                <w:sz w:val="22"/>
                <w:lang w:val="nb-NO" w:eastAsia="zh-CN"/>
              </w:rPr>
              <w:t>. The field is only present when this format is carried by PDCCH on the primary cell within DRX Active Time and the UE is configured with at least two DL BWPs for an SCell.</w:t>
            </w:r>
          </w:p>
          <w:p w14:paraId="584C4562" w14:textId="77777777" w:rsidR="00053646" w:rsidRPr="007543EC" w:rsidRDefault="00053646" w:rsidP="00635BAE">
            <w:pPr>
              <w:pStyle w:val="B1"/>
              <w:ind w:left="589" w:firstLine="0"/>
              <w:rPr>
                <w:color w:val="0070C0"/>
                <w:sz w:val="22"/>
              </w:rPr>
            </w:pPr>
            <w:r w:rsidRPr="007543EC">
              <w:rPr>
                <w:color w:val="0070C0"/>
                <w:sz w:val="22"/>
                <w:lang w:val="nb-NO" w:eastAsia="zh-CN"/>
              </w:rPr>
              <w:t>I</w:t>
            </w:r>
            <w:r w:rsidRPr="007543EC">
              <w:rPr>
                <w:color w:val="0070C0"/>
                <w:sz w:val="22"/>
                <w:lang w:eastAsia="zh-CN"/>
              </w:rPr>
              <w:t xml:space="preserve">f </w:t>
            </w:r>
            <w:r w:rsidRPr="007543EC">
              <w:rPr>
                <w:rFonts w:eastAsia="MS Mincho"/>
                <w:color w:val="0070C0"/>
                <w:sz w:val="22"/>
                <w:lang w:eastAsia="zh-CN"/>
              </w:rPr>
              <w:t xml:space="preserve">one-shot HARQ-ACK request is not present or set to '0' and if HARQ-ACK retransmission indicator is not present or set to ‘0’, and </w:t>
            </w:r>
            <w:r w:rsidRPr="007543EC">
              <w:rPr>
                <w:color w:val="0070C0"/>
                <w:sz w:val="22"/>
                <w:lang w:eastAsia="zh-CN"/>
              </w:rPr>
              <w:t>all bits of f</w:t>
            </w:r>
            <w:r w:rsidRPr="007543EC">
              <w:rPr>
                <w:rFonts w:hint="eastAsia"/>
                <w:color w:val="0070C0"/>
                <w:sz w:val="22"/>
                <w:lang w:eastAsia="zh-CN"/>
              </w:rPr>
              <w:t>requency domain resource assignment</w:t>
            </w:r>
            <w:r w:rsidRPr="007543EC">
              <w:rPr>
                <w:color w:val="0070C0"/>
                <w:sz w:val="22"/>
                <w:lang w:eastAsia="zh-CN"/>
              </w:rPr>
              <w:t xml:space="preserve"> for </w:t>
            </w:r>
            <w:r>
              <w:rPr>
                <w:color w:val="0070C0"/>
                <w:sz w:val="22"/>
                <w:lang w:eastAsia="zh-CN"/>
              </w:rPr>
              <w:t xml:space="preserve">one or more </w:t>
            </w:r>
            <w:r w:rsidRPr="007543EC">
              <w:rPr>
                <w:color w:val="0070C0"/>
                <w:sz w:val="22"/>
                <w:lang w:eastAsia="zh-CN"/>
              </w:rPr>
              <w:t xml:space="preserve">serving cells in the scheduled cell set are set to 0 for </w:t>
            </w:r>
            <w:r w:rsidRPr="007543EC">
              <w:rPr>
                <w:rFonts w:hint="eastAsia"/>
                <w:color w:val="0070C0"/>
                <w:sz w:val="22"/>
                <w:lang w:eastAsia="zh-CN"/>
              </w:rPr>
              <w:t>resource allocation type 0</w:t>
            </w:r>
            <w:r w:rsidRPr="007543EC">
              <w:rPr>
                <w:color w:val="0070C0"/>
                <w:sz w:val="22"/>
                <w:lang w:eastAsia="zh-CN"/>
              </w:rPr>
              <w:t xml:space="preserve"> or set to 1 for resource allocation type 1 or set to 0 or 1 for dynamic switch resource allocation type, this field is reserved and t</w:t>
            </w:r>
            <w:r w:rsidRPr="007543EC">
              <w:rPr>
                <w:color w:val="0070C0"/>
                <w:sz w:val="22"/>
              </w:rPr>
              <w:t xml:space="preserve">he following fields </w:t>
            </w:r>
            <w:r w:rsidRPr="007543EC">
              <w:rPr>
                <w:rFonts w:eastAsia="바탕" w:hint="eastAsia"/>
                <w:color w:val="0070C0"/>
                <w:sz w:val="22"/>
                <w:lang w:eastAsia="ko-KR"/>
              </w:rPr>
              <w:t xml:space="preserve">among the fields above </w:t>
            </w:r>
            <w:r w:rsidRPr="007543EC">
              <w:rPr>
                <w:rFonts w:eastAsia="바탕"/>
                <w:color w:val="0070C0"/>
                <w:sz w:val="22"/>
                <w:lang w:eastAsia="ko-KR"/>
              </w:rPr>
              <w:t>corresponding to a serving cell with smallest serving cell index among the</w:t>
            </w:r>
            <w:r>
              <w:rPr>
                <w:rFonts w:eastAsia="바탕"/>
                <w:color w:val="0070C0"/>
                <w:sz w:val="22"/>
                <w:lang w:eastAsia="ko-KR"/>
              </w:rPr>
              <w:t xml:space="preserve"> one or more</w:t>
            </w:r>
            <w:r w:rsidRPr="007543EC">
              <w:rPr>
                <w:rFonts w:eastAsia="바탕"/>
                <w:color w:val="0070C0"/>
                <w:sz w:val="22"/>
                <w:lang w:eastAsia="ko-KR"/>
              </w:rPr>
              <w:t xml:space="preserve"> serving cells </w:t>
            </w:r>
            <w:r w:rsidRPr="007543EC">
              <w:rPr>
                <w:color w:val="0070C0"/>
                <w:sz w:val="22"/>
              </w:rPr>
              <w:t xml:space="preserve">are used for </w:t>
            </w:r>
            <w:proofErr w:type="spellStart"/>
            <w:r w:rsidRPr="007543EC">
              <w:rPr>
                <w:color w:val="0070C0"/>
                <w:sz w:val="22"/>
              </w:rPr>
              <w:t>SCell</w:t>
            </w:r>
            <w:proofErr w:type="spellEnd"/>
            <w:r w:rsidRPr="007543EC">
              <w:rPr>
                <w:color w:val="0070C0"/>
                <w:sz w:val="22"/>
              </w:rPr>
              <w:t xml:space="preserve"> dormancy indication, where each bit corresponds to one of the configured </w:t>
            </w:r>
            <w:proofErr w:type="spellStart"/>
            <w:r w:rsidRPr="007543EC">
              <w:rPr>
                <w:color w:val="0070C0"/>
                <w:sz w:val="22"/>
              </w:rPr>
              <w:t>SCell</w:t>
            </w:r>
            <w:proofErr w:type="spellEnd"/>
            <w:r w:rsidRPr="007543EC">
              <w:rPr>
                <w:color w:val="0070C0"/>
                <w:sz w:val="22"/>
              </w:rPr>
              <w:t xml:space="preserve">(s), with MSB to LSB of the following fields concatenated in the order below corresponding to the </w:t>
            </w:r>
            <w:proofErr w:type="spellStart"/>
            <w:r w:rsidRPr="007543EC">
              <w:rPr>
                <w:color w:val="0070C0"/>
                <w:sz w:val="22"/>
              </w:rPr>
              <w:t>SCell</w:t>
            </w:r>
            <w:proofErr w:type="spellEnd"/>
            <w:r w:rsidRPr="007543EC">
              <w:rPr>
                <w:color w:val="0070C0"/>
                <w:sz w:val="22"/>
              </w:rPr>
              <w:t xml:space="preserve"> with lowest to highest </w:t>
            </w:r>
            <w:proofErr w:type="spellStart"/>
            <w:r w:rsidRPr="007543EC">
              <w:rPr>
                <w:color w:val="0070C0"/>
                <w:sz w:val="22"/>
              </w:rPr>
              <w:t>SCell</w:t>
            </w:r>
            <w:proofErr w:type="spellEnd"/>
            <w:r w:rsidRPr="007543EC">
              <w:rPr>
                <w:color w:val="0070C0"/>
                <w:sz w:val="22"/>
              </w:rPr>
              <w:t xml:space="preserve"> index</w:t>
            </w:r>
            <w:r w:rsidRPr="007543EC">
              <w:rPr>
                <w:color w:val="0070C0"/>
                <w:sz w:val="22"/>
                <w:lang w:eastAsia="zh-CN"/>
              </w:rPr>
              <w:t xml:space="preserve"> </w:t>
            </w:r>
          </w:p>
          <w:p w14:paraId="010EB379" w14:textId="77777777" w:rsidR="00053646" w:rsidRPr="007543EC" w:rsidRDefault="00053646" w:rsidP="00635BAE">
            <w:pPr>
              <w:pStyle w:val="B2"/>
              <w:rPr>
                <w:color w:val="0070C0"/>
                <w:sz w:val="22"/>
                <w:lang w:eastAsia="zh-CN"/>
              </w:rPr>
            </w:pPr>
            <w:r w:rsidRPr="007543EC">
              <w:rPr>
                <w:color w:val="0070C0"/>
                <w:sz w:val="22"/>
                <w:lang w:eastAsia="zh-CN"/>
              </w:rPr>
              <w:t>-</w:t>
            </w:r>
            <w:r w:rsidRPr="007543EC">
              <w:rPr>
                <w:color w:val="0070C0"/>
                <w:sz w:val="22"/>
                <w:lang w:eastAsia="zh-CN"/>
              </w:rPr>
              <w:tab/>
              <w:t xml:space="preserve">Modulation and coding scheme of transport block 1 </w:t>
            </w:r>
          </w:p>
          <w:p w14:paraId="2C07C788" w14:textId="77777777" w:rsidR="00053646" w:rsidRPr="007543EC" w:rsidRDefault="00053646" w:rsidP="00635BAE">
            <w:pPr>
              <w:pStyle w:val="B2"/>
              <w:rPr>
                <w:color w:val="0070C0"/>
                <w:sz w:val="22"/>
                <w:lang w:eastAsia="zh-CN"/>
              </w:rPr>
            </w:pPr>
            <w:r w:rsidRPr="007543EC">
              <w:rPr>
                <w:color w:val="0070C0"/>
                <w:sz w:val="22"/>
                <w:lang w:eastAsia="zh-CN"/>
              </w:rPr>
              <w:t>-</w:t>
            </w:r>
            <w:r w:rsidRPr="007543EC">
              <w:rPr>
                <w:color w:val="0070C0"/>
                <w:sz w:val="22"/>
                <w:lang w:eastAsia="zh-CN"/>
              </w:rPr>
              <w:tab/>
              <w:t xml:space="preserve">New data indicator of transport block 1 </w:t>
            </w:r>
          </w:p>
          <w:p w14:paraId="417E6414" w14:textId="77777777" w:rsidR="00053646" w:rsidRPr="007543EC" w:rsidRDefault="00053646" w:rsidP="00635BAE">
            <w:pPr>
              <w:pStyle w:val="B2"/>
              <w:rPr>
                <w:color w:val="0070C0"/>
                <w:sz w:val="22"/>
                <w:lang w:eastAsia="zh-CN"/>
              </w:rPr>
            </w:pPr>
            <w:r w:rsidRPr="007543EC">
              <w:rPr>
                <w:color w:val="0070C0"/>
                <w:sz w:val="22"/>
                <w:lang w:eastAsia="zh-CN"/>
              </w:rPr>
              <w:t>-</w:t>
            </w:r>
            <w:r w:rsidRPr="007543EC">
              <w:rPr>
                <w:color w:val="0070C0"/>
                <w:sz w:val="22"/>
                <w:lang w:eastAsia="zh-CN"/>
              </w:rPr>
              <w:tab/>
              <w:t xml:space="preserve">Redundancy version of transport block 1 </w:t>
            </w:r>
          </w:p>
          <w:p w14:paraId="28D23709" w14:textId="77777777" w:rsidR="00053646" w:rsidRPr="007543EC" w:rsidRDefault="00053646" w:rsidP="00635BAE">
            <w:pPr>
              <w:pStyle w:val="B2"/>
              <w:rPr>
                <w:color w:val="0070C0"/>
                <w:sz w:val="22"/>
                <w:lang w:eastAsia="zh-CN"/>
              </w:rPr>
            </w:pPr>
            <w:r w:rsidRPr="007543EC">
              <w:rPr>
                <w:color w:val="0070C0"/>
                <w:sz w:val="22"/>
                <w:lang w:eastAsia="zh-CN"/>
              </w:rPr>
              <w:t>-</w:t>
            </w:r>
            <w:r w:rsidRPr="007543EC">
              <w:rPr>
                <w:color w:val="0070C0"/>
                <w:sz w:val="22"/>
                <w:lang w:eastAsia="zh-CN"/>
              </w:rPr>
              <w:tab/>
              <w:t xml:space="preserve">HARQ process number </w:t>
            </w:r>
          </w:p>
          <w:p w14:paraId="2396154F" w14:textId="77777777" w:rsidR="00053646" w:rsidRPr="007543EC" w:rsidRDefault="00053646" w:rsidP="00635BAE">
            <w:pPr>
              <w:pStyle w:val="B2"/>
              <w:rPr>
                <w:color w:val="0070C0"/>
                <w:sz w:val="22"/>
                <w:lang w:eastAsia="zh-CN"/>
              </w:rPr>
            </w:pPr>
            <w:r w:rsidRPr="007543EC">
              <w:rPr>
                <w:color w:val="0070C0"/>
                <w:sz w:val="22"/>
                <w:lang w:eastAsia="zh-CN"/>
              </w:rPr>
              <w:t>-</w:t>
            </w:r>
            <w:r w:rsidRPr="007543EC">
              <w:rPr>
                <w:color w:val="0070C0"/>
                <w:sz w:val="22"/>
                <w:lang w:eastAsia="zh-CN"/>
              </w:rPr>
              <w:tab/>
              <w:t>Antenna port(s) if configured as Type 2</w:t>
            </w:r>
          </w:p>
          <w:p w14:paraId="4FBC44A6" w14:textId="77777777" w:rsidR="00053646" w:rsidRPr="005209B1" w:rsidRDefault="00053646" w:rsidP="00635BAE">
            <w:pPr>
              <w:jc w:val="center"/>
              <w:rPr>
                <w:color w:val="FF0000"/>
              </w:rPr>
            </w:pPr>
            <w:r w:rsidRPr="007543EC">
              <w:rPr>
                <w:color w:val="FF0000"/>
              </w:rPr>
              <w:t>&lt; unchanged text omitted&gt;</w:t>
            </w:r>
          </w:p>
        </w:tc>
      </w:tr>
    </w:tbl>
    <w:p w14:paraId="79FEE7FF" w14:textId="174945D5" w:rsidR="00EC6AA3" w:rsidRDefault="00EC6AA3" w:rsidP="00B7796D"/>
    <w:p w14:paraId="4EB45B97" w14:textId="77777777" w:rsidR="008D4055" w:rsidRDefault="008D4055" w:rsidP="008D4055">
      <w:pPr>
        <w:spacing w:after="60"/>
        <w:rPr>
          <w:b/>
        </w:rPr>
      </w:pPr>
      <w:r w:rsidRPr="008D7A61">
        <w:rPr>
          <w:b/>
        </w:rPr>
        <w:t>Proposal</w:t>
      </w:r>
      <w:r>
        <w:rPr>
          <w:b/>
        </w:rPr>
        <w:t xml:space="preserve"> 4</w:t>
      </w:r>
      <w:r w:rsidRPr="008D7A61">
        <w:rPr>
          <w:b/>
        </w:rPr>
        <w:t xml:space="preserve">: </w:t>
      </w:r>
      <w:r>
        <w:rPr>
          <w:b/>
        </w:rPr>
        <w:t>Clarify the followings in the specification (or in the RRC parameter list):</w:t>
      </w:r>
    </w:p>
    <w:p w14:paraId="782A9049" w14:textId="77777777" w:rsidR="008D4055" w:rsidRPr="00BB6E70" w:rsidRDefault="008D4055" w:rsidP="008D4055">
      <w:pPr>
        <w:pStyle w:val="a4"/>
        <w:numPr>
          <w:ilvl w:val="0"/>
          <w:numId w:val="32"/>
        </w:numPr>
        <w:spacing w:after="60"/>
        <w:ind w:leftChars="0"/>
        <w:rPr>
          <w:b/>
        </w:rPr>
      </w:pPr>
      <w:r>
        <w:rPr>
          <w:b/>
        </w:rPr>
        <w:t>E</w:t>
      </w:r>
      <w:r w:rsidRPr="008D7A61">
        <w:rPr>
          <w:b/>
        </w:rPr>
        <w:t xml:space="preserve">ach </w:t>
      </w:r>
      <w:r>
        <w:rPr>
          <w:b/>
        </w:rPr>
        <w:t xml:space="preserve">serving </w:t>
      </w:r>
      <w:r w:rsidRPr="008D7A61">
        <w:rPr>
          <w:b/>
        </w:rPr>
        <w:t xml:space="preserve">cell </w:t>
      </w:r>
      <w:r>
        <w:rPr>
          <w:b/>
        </w:rPr>
        <w:t xml:space="preserve">configured in </w:t>
      </w:r>
      <w:r w:rsidRPr="00B81D3A">
        <w:rPr>
          <w:b/>
          <w:i/>
        </w:rPr>
        <w:t>ScheduledCell-ListDCI-1-3</w:t>
      </w:r>
      <w:r>
        <w:rPr>
          <w:b/>
        </w:rPr>
        <w:t xml:space="preserve"> is referred by at least one </w:t>
      </w:r>
      <w:proofErr w:type="spellStart"/>
      <w:r w:rsidRPr="00580EBD">
        <w:rPr>
          <w:b/>
        </w:rPr>
        <w:t>ScheduledCellCombo</w:t>
      </w:r>
      <w:proofErr w:type="spellEnd"/>
      <w:r>
        <w:rPr>
          <w:b/>
        </w:rPr>
        <w:t xml:space="preserve"> in </w:t>
      </w:r>
      <w:r w:rsidRPr="00B81D3A">
        <w:rPr>
          <w:b/>
          <w:i/>
        </w:rPr>
        <w:t>ScheduledCellCombo-ListDCI-1-3</w:t>
      </w:r>
      <w:r>
        <w:rPr>
          <w:b/>
        </w:rPr>
        <w:t>.</w:t>
      </w:r>
    </w:p>
    <w:p w14:paraId="7108B7CB" w14:textId="492CDFF6" w:rsidR="008D4055" w:rsidRPr="00326547" w:rsidRDefault="008D4055" w:rsidP="00B7796D">
      <w:pPr>
        <w:pStyle w:val="a4"/>
        <w:numPr>
          <w:ilvl w:val="0"/>
          <w:numId w:val="32"/>
        </w:numPr>
        <w:ind w:leftChars="0" w:hanging="357"/>
        <w:rPr>
          <w:b/>
        </w:rPr>
      </w:pPr>
      <w:r>
        <w:rPr>
          <w:b/>
        </w:rPr>
        <w:t>E</w:t>
      </w:r>
      <w:r w:rsidRPr="008D7A61">
        <w:rPr>
          <w:b/>
        </w:rPr>
        <w:t xml:space="preserve">ach </w:t>
      </w:r>
      <w:r>
        <w:rPr>
          <w:b/>
        </w:rPr>
        <w:t xml:space="preserve">serving </w:t>
      </w:r>
      <w:r w:rsidRPr="008D7A61">
        <w:rPr>
          <w:b/>
        </w:rPr>
        <w:t xml:space="preserve">cell </w:t>
      </w:r>
      <w:r>
        <w:rPr>
          <w:b/>
        </w:rPr>
        <w:t xml:space="preserve">configured in </w:t>
      </w:r>
      <w:r w:rsidRPr="00B81D3A">
        <w:rPr>
          <w:b/>
          <w:i/>
        </w:rPr>
        <w:t>ScheduledCell-ListDCI-1-0</w:t>
      </w:r>
      <w:r>
        <w:rPr>
          <w:b/>
        </w:rPr>
        <w:t xml:space="preserve"> is referred by at least one </w:t>
      </w:r>
      <w:proofErr w:type="spellStart"/>
      <w:r w:rsidRPr="00580EBD">
        <w:rPr>
          <w:b/>
        </w:rPr>
        <w:t>ScheduledCellCombo</w:t>
      </w:r>
      <w:proofErr w:type="spellEnd"/>
      <w:r>
        <w:rPr>
          <w:b/>
        </w:rPr>
        <w:t xml:space="preserve"> in </w:t>
      </w:r>
      <w:r w:rsidRPr="00B81D3A">
        <w:rPr>
          <w:b/>
          <w:i/>
        </w:rPr>
        <w:t>ScheduledCellCombo-ListDCI-1-0</w:t>
      </w:r>
      <w:r>
        <w:rPr>
          <w:b/>
        </w:rPr>
        <w:t>.</w:t>
      </w:r>
    </w:p>
    <w:p w14:paraId="1BEE2F8B" w14:textId="77777777" w:rsidR="00326547" w:rsidRDefault="00326547" w:rsidP="00326547">
      <w:pPr>
        <w:rPr>
          <w:b/>
        </w:rPr>
      </w:pPr>
      <w:r>
        <w:rPr>
          <w:b/>
        </w:rPr>
        <w:t>Proposal 5: Rel-18 DWS feature can be configured in the DCI format 0_3.</w:t>
      </w:r>
    </w:p>
    <w:p w14:paraId="50F8EE46" w14:textId="77777777" w:rsidR="00326547" w:rsidRDefault="00326547" w:rsidP="00326547">
      <w:pPr>
        <w:rPr>
          <w:b/>
        </w:rPr>
      </w:pPr>
      <w:r>
        <w:rPr>
          <w:b/>
        </w:rPr>
        <w:t>Proposal 6: TPI field is configured as type 1A/1B if introduced in the DCI format 0_3.</w:t>
      </w:r>
    </w:p>
    <w:p w14:paraId="56E3DEE4" w14:textId="77777777" w:rsidR="00326547" w:rsidRDefault="00326547" w:rsidP="00326547">
      <w:pPr>
        <w:rPr>
          <w:b/>
        </w:rPr>
      </w:pPr>
      <w:r>
        <w:rPr>
          <w:b/>
        </w:rPr>
        <w:t>Proposal 7: If the TPI field is present and is not applicable in the scheduled BWP of serving cell(s), then the TPI field can be ignored for the serving cell.</w:t>
      </w:r>
    </w:p>
    <w:p w14:paraId="1A96880E" w14:textId="77777777" w:rsidR="00326547" w:rsidRPr="00326547" w:rsidRDefault="00326547" w:rsidP="00B7796D"/>
    <w:p w14:paraId="2A04AB50" w14:textId="77777777" w:rsidR="00491D04" w:rsidRPr="00A75F19" w:rsidRDefault="00491D04" w:rsidP="00C02370">
      <w:pPr>
        <w:pStyle w:val="1"/>
      </w:pPr>
      <w:r w:rsidRPr="00A75F19">
        <w:t>References</w:t>
      </w:r>
    </w:p>
    <w:p w14:paraId="4C29166B" w14:textId="39CE34D4" w:rsidR="0082267C" w:rsidRPr="00D15057" w:rsidRDefault="0082267C" w:rsidP="005E7E0C">
      <w:pPr>
        <w:spacing w:after="60"/>
      </w:pPr>
    </w:p>
    <w:sectPr w:rsidR="0082267C" w:rsidRPr="00D15057" w:rsidSect="00260FD7">
      <w:footerReference w:type="default" r:id="rId10"/>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23524" w14:textId="77777777" w:rsidR="00322DEA" w:rsidRDefault="00322DEA" w:rsidP="00C02370">
      <w:r>
        <w:separator/>
      </w:r>
    </w:p>
    <w:p w14:paraId="720D7F2A" w14:textId="77777777" w:rsidR="00322DEA" w:rsidRDefault="00322DEA" w:rsidP="00C02370"/>
  </w:endnote>
  <w:endnote w:type="continuationSeparator" w:id="0">
    <w:p w14:paraId="1273587B" w14:textId="77777777" w:rsidR="00322DEA" w:rsidRDefault="00322DEA" w:rsidP="00C02370">
      <w:r>
        <w:continuationSeparator/>
      </w:r>
    </w:p>
    <w:p w14:paraId="6E163129" w14:textId="77777777" w:rsidR="00322DEA" w:rsidRDefault="00322DEA"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楷体">
    <w:altName w:val="Microsoft YaHe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3E080C" w:rsidRDefault="003E080C"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3E080C" w:rsidRDefault="00322DEA" w:rsidP="00260FD7">
        <w:pPr>
          <w:pStyle w:val="a6"/>
          <w:jc w:val="center"/>
        </w:pPr>
      </w:p>
    </w:sdtContent>
  </w:sdt>
  <w:p w14:paraId="6DBE283A" w14:textId="77777777" w:rsidR="003E080C" w:rsidRDefault="003E080C"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CE760" w14:textId="77777777" w:rsidR="00322DEA" w:rsidRDefault="00322DEA" w:rsidP="00C02370">
      <w:r>
        <w:separator/>
      </w:r>
    </w:p>
    <w:p w14:paraId="2D051B21" w14:textId="77777777" w:rsidR="00322DEA" w:rsidRDefault="00322DEA" w:rsidP="00C02370"/>
  </w:footnote>
  <w:footnote w:type="continuationSeparator" w:id="0">
    <w:p w14:paraId="538658ED" w14:textId="77777777" w:rsidR="00322DEA" w:rsidRDefault="00322DEA" w:rsidP="00C02370">
      <w:r>
        <w:continuationSeparator/>
      </w:r>
    </w:p>
    <w:p w14:paraId="640E581C" w14:textId="77777777" w:rsidR="00322DEA" w:rsidRDefault="00322DEA"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E5523"/>
    <w:multiLevelType w:val="hybridMultilevel"/>
    <w:tmpl w:val="C8421BA6"/>
    <w:lvl w:ilvl="0" w:tplc="041D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B8070A"/>
    <w:multiLevelType w:val="hybridMultilevel"/>
    <w:tmpl w:val="980C959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18B2D74"/>
    <w:multiLevelType w:val="hybridMultilevel"/>
    <w:tmpl w:val="BA2480F0"/>
    <w:lvl w:ilvl="0" w:tplc="1C1EF9E0">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C824D0"/>
    <w:multiLevelType w:val="hybridMultilevel"/>
    <w:tmpl w:val="ED94FBD6"/>
    <w:lvl w:ilvl="0" w:tplc="0C1CE3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8" w15:restartNumberingAfterBreak="0">
    <w:nsid w:val="1D322DDF"/>
    <w:multiLevelType w:val="hybridMultilevel"/>
    <w:tmpl w:val="0A8CFB20"/>
    <w:lvl w:ilvl="0" w:tplc="08090003">
      <w:start w:val="1"/>
      <w:numFmt w:val="bullet"/>
      <w:lvlText w:val="o"/>
      <w:lvlJc w:val="left"/>
      <w:pPr>
        <w:ind w:left="760" w:hanging="360"/>
      </w:pPr>
      <w:rPr>
        <w:rFonts w:ascii="Courier New" w:hAnsi="Courier New" w:cs="Courier New" w:hint="default"/>
      </w:rPr>
    </w:lvl>
    <w:lvl w:ilvl="1" w:tplc="4D3678F6">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294524"/>
    <w:multiLevelType w:val="hybridMultilevel"/>
    <w:tmpl w:val="C350851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2954D8"/>
    <w:multiLevelType w:val="hybridMultilevel"/>
    <w:tmpl w:val="5C70C158"/>
    <w:lvl w:ilvl="0" w:tplc="1262B26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E71BE8"/>
    <w:multiLevelType w:val="hybridMultilevel"/>
    <w:tmpl w:val="886279AE"/>
    <w:lvl w:ilvl="0" w:tplc="7D70CD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CB67096"/>
    <w:multiLevelType w:val="hybridMultilevel"/>
    <w:tmpl w:val="E5D4B430"/>
    <w:lvl w:ilvl="0" w:tplc="08090003">
      <w:start w:val="1"/>
      <w:numFmt w:val="bullet"/>
      <w:lvlText w:val="o"/>
      <w:lvlJc w:val="left"/>
      <w:pPr>
        <w:ind w:left="760" w:hanging="360"/>
      </w:pPr>
      <w:rPr>
        <w:rFonts w:ascii="Courier New" w:hAnsi="Courier New" w:cs="Courier New" w:hint="default"/>
      </w:rPr>
    </w:lvl>
    <w:lvl w:ilvl="1" w:tplc="4D3678F6">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F7C6CDA"/>
    <w:multiLevelType w:val="hybridMultilevel"/>
    <w:tmpl w:val="8EDADDD0"/>
    <w:lvl w:ilvl="0" w:tplc="14C41E66">
      <w:numFmt w:val="bullet"/>
      <w:lvlText w:val="-"/>
      <w:lvlJc w:val="left"/>
      <w:pPr>
        <w:ind w:left="760" w:hanging="360"/>
      </w:pPr>
      <w:rPr>
        <w:rFonts w:ascii="Times New Roman" w:eastAsia="맑은 고딕" w:hAnsi="Times New Roman" w:cs="Times New Roman" w:hint="default"/>
      </w:rPr>
    </w:lvl>
    <w:lvl w:ilvl="1" w:tplc="14C41E6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7BB2E9C"/>
    <w:multiLevelType w:val="hybridMultilevel"/>
    <w:tmpl w:val="6EB6B306"/>
    <w:lvl w:ilvl="0" w:tplc="E9F26F7C">
      <w:numFmt w:val="bullet"/>
      <w:lvlText w:val="-"/>
      <w:lvlJc w:val="left"/>
      <w:pPr>
        <w:ind w:left="760" w:hanging="360"/>
      </w:pPr>
      <w:rPr>
        <w:rFonts w:ascii="Times New Roman" w:eastAsia="맑은 고딕" w:hAnsi="Times New Roman" w:cs="Times New Roman" w:hint="default"/>
      </w:rPr>
    </w:lvl>
    <w:lvl w:ilvl="1" w:tplc="4D3678F6">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7CD019C"/>
    <w:multiLevelType w:val="hybridMultilevel"/>
    <w:tmpl w:val="DC8A22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DD36CF"/>
    <w:multiLevelType w:val="multilevel"/>
    <w:tmpl w:val="CE10D9B4"/>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D335226"/>
    <w:multiLevelType w:val="hybridMultilevel"/>
    <w:tmpl w:val="F1920094"/>
    <w:lvl w:ilvl="0" w:tplc="3CFA94E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1A61AEF"/>
    <w:multiLevelType w:val="hybridMultilevel"/>
    <w:tmpl w:val="525284DE"/>
    <w:lvl w:ilvl="0" w:tplc="041D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2595B10"/>
    <w:multiLevelType w:val="hybridMultilevel"/>
    <w:tmpl w:val="88F82BCC"/>
    <w:lvl w:ilvl="0" w:tplc="041D0003">
      <w:start w:val="1"/>
      <w:numFmt w:val="bullet"/>
      <w:lvlText w:val="o"/>
      <w:lvlJc w:val="left"/>
      <w:pPr>
        <w:ind w:left="760" w:hanging="360"/>
      </w:pPr>
      <w:rPr>
        <w:rFonts w:ascii="Courier New" w:hAnsi="Courier New" w:cs="Courier New" w:hint="default"/>
      </w:rPr>
    </w:lvl>
    <w:lvl w:ilvl="1" w:tplc="4D3678F6">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5C05FBE"/>
    <w:multiLevelType w:val="hybridMultilevel"/>
    <w:tmpl w:val="B2865DE4"/>
    <w:lvl w:ilvl="0" w:tplc="00C0396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E8B4A15"/>
    <w:multiLevelType w:val="hybridMultilevel"/>
    <w:tmpl w:val="E9920C00"/>
    <w:lvl w:ilvl="0" w:tplc="04090003">
      <w:start w:val="1"/>
      <w:numFmt w:val="bullet"/>
      <w:lvlText w:val="o"/>
      <w:lvlJc w:val="left"/>
      <w:pPr>
        <w:ind w:left="800" w:hanging="400"/>
      </w:pPr>
      <w:rPr>
        <w:rFonts w:ascii="Courier New" w:hAnsi="Courier New" w:cs="Courier New" w:hint="default"/>
      </w:rPr>
    </w:lvl>
    <w:lvl w:ilvl="1" w:tplc="FEC0D590">
      <w:start w:val="1"/>
      <w:numFmt w:val="bullet"/>
      <w:lvlText w:val=""/>
      <w:lvlJc w:val="left"/>
      <w:pPr>
        <w:ind w:left="1200" w:hanging="400"/>
      </w:pPr>
      <w:rPr>
        <w:rFonts w:ascii="Symbol" w:hAnsi="Symbol" w:hint="default"/>
      </w:rPr>
    </w:lvl>
    <w:lvl w:ilvl="2" w:tplc="4D3678F6">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F0D2E15"/>
    <w:multiLevelType w:val="hybridMultilevel"/>
    <w:tmpl w:val="22961F82"/>
    <w:lvl w:ilvl="0" w:tplc="14C41E66">
      <w:numFmt w:val="bullet"/>
      <w:lvlText w:val="-"/>
      <w:lvlJc w:val="left"/>
      <w:pPr>
        <w:ind w:left="760" w:hanging="360"/>
      </w:pPr>
      <w:rPr>
        <w:rFonts w:ascii="Times New Roman" w:eastAsia="맑은 고딕" w:hAnsi="Times New Roman" w:cs="Times New Roman"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0183F5B"/>
    <w:multiLevelType w:val="hybridMultilevel"/>
    <w:tmpl w:val="9A58A128"/>
    <w:lvl w:ilvl="0" w:tplc="3E70BA88">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9" w15:restartNumberingAfterBreak="0">
    <w:nsid w:val="658B4359"/>
    <w:multiLevelType w:val="hybridMultilevel"/>
    <w:tmpl w:val="7FA6A7D0"/>
    <w:lvl w:ilvl="0" w:tplc="14C41E6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7736178"/>
    <w:multiLevelType w:val="hybridMultilevel"/>
    <w:tmpl w:val="67C8CFD6"/>
    <w:lvl w:ilvl="0" w:tplc="E9F26F7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2" w15:restartNumberingAfterBreak="0">
    <w:nsid w:val="6DCE3DD3"/>
    <w:multiLevelType w:val="hybridMultilevel"/>
    <w:tmpl w:val="25F0BEFE"/>
    <w:lvl w:ilvl="0" w:tplc="041D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EF1446"/>
    <w:multiLevelType w:val="hybridMultilevel"/>
    <w:tmpl w:val="6CD0CB04"/>
    <w:lvl w:ilvl="0" w:tplc="8D64CC0C">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042553D"/>
    <w:multiLevelType w:val="hybridMultilevel"/>
    <w:tmpl w:val="9F621556"/>
    <w:lvl w:ilvl="0" w:tplc="14C41E66">
      <w:numFmt w:val="bullet"/>
      <w:lvlText w:val="-"/>
      <w:lvlJc w:val="left"/>
      <w:pPr>
        <w:ind w:left="760" w:hanging="360"/>
      </w:pPr>
      <w:rPr>
        <w:rFonts w:ascii="Times New Roman" w:eastAsia="맑은 고딕" w:hAnsi="Times New Roman" w:cs="Times New Roman"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5F7635B"/>
    <w:multiLevelType w:val="hybridMultilevel"/>
    <w:tmpl w:val="BCF23038"/>
    <w:lvl w:ilvl="0" w:tplc="041D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CF22DC0"/>
    <w:multiLevelType w:val="hybridMultilevel"/>
    <w:tmpl w:val="C4BC09AC"/>
    <w:lvl w:ilvl="0" w:tplc="E5A693B4">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7" w15:restartNumberingAfterBreak="0">
    <w:nsid w:val="7E63741F"/>
    <w:multiLevelType w:val="hybridMultilevel"/>
    <w:tmpl w:val="52060530"/>
    <w:lvl w:ilvl="0" w:tplc="14C41E66">
      <w:numFmt w:val="bullet"/>
      <w:lvlText w:val="-"/>
      <w:lvlJc w:val="left"/>
      <w:pPr>
        <w:ind w:left="760" w:hanging="360"/>
      </w:pPr>
      <w:rPr>
        <w:rFonts w:ascii="Times New Roman" w:eastAsia="맑은 고딕" w:hAnsi="Times New Roman" w:cs="Times New Roman" w:hint="default"/>
      </w:rPr>
    </w:lvl>
    <w:lvl w:ilvl="1" w:tplc="14C41E6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5"/>
  </w:num>
  <w:num w:numId="3">
    <w:abstractNumId w:val="7"/>
  </w:num>
  <w:num w:numId="4">
    <w:abstractNumId w:val="31"/>
  </w:num>
  <w:num w:numId="5">
    <w:abstractNumId w:val="10"/>
  </w:num>
  <w:num w:numId="6">
    <w:abstractNumId w:val="4"/>
  </w:num>
  <w:num w:numId="7">
    <w:abstractNumId w:val="12"/>
  </w:num>
  <w:num w:numId="8">
    <w:abstractNumId w:val="33"/>
  </w:num>
  <w:num w:numId="9">
    <w:abstractNumId w:val="25"/>
  </w:num>
  <w:num w:numId="10">
    <w:abstractNumId w:val="29"/>
  </w:num>
  <w:num w:numId="11">
    <w:abstractNumId w:val="34"/>
  </w:num>
  <w:num w:numId="12">
    <w:abstractNumId w:val="27"/>
  </w:num>
  <w:num w:numId="13">
    <w:abstractNumId w:val="0"/>
  </w:num>
  <w:num w:numId="14">
    <w:abstractNumId w:val="32"/>
  </w:num>
  <w:num w:numId="15">
    <w:abstractNumId w:val="37"/>
  </w:num>
  <w:num w:numId="16">
    <w:abstractNumId w:val="14"/>
  </w:num>
  <w:num w:numId="17">
    <w:abstractNumId w:val="35"/>
  </w:num>
  <w:num w:numId="18">
    <w:abstractNumId w:val="6"/>
  </w:num>
  <w:num w:numId="19">
    <w:abstractNumId w:val="17"/>
  </w:num>
  <w:num w:numId="20">
    <w:abstractNumId w:val="16"/>
  </w:num>
  <w:num w:numId="21">
    <w:abstractNumId w:val="20"/>
  </w:num>
  <w:num w:numId="22">
    <w:abstractNumId w:val="9"/>
  </w:num>
  <w:num w:numId="23">
    <w:abstractNumId w:val="22"/>
  </w:num>
  <w:num w:numId="24">
    <w:abstractNumId w:val="23"/>
  </w:num>
  <w:num w:numId="25">
    <w:abstractNumId w:val="19"/>
  </w:num>
  <w:num w:numId="26">
    <w:abstractNumId w:val="30"/>
  </w:num>
  <w:num w:numId="27">
    <w:abstractNumId w:val="18"/>
  </w:num>
  <w:num w:numId="28">
    <w:abstractNumId w:val="1"/>
  </w:num>
  <w:num w:numId="29">
    <w:abstractNumId w:val="26"/>
  </w:num>
  <w:num w:numId="30">
    <w:abstractNumId w:val="21"/>
  </w:num>
  <w:num w:numId="31">
    <w:abstractNumId w:val="3"/>
  </w:num>
  <w:num w:numId="32">
    <w:abstractNumId w:val="24"/>
  </w:num>
  <w:num w:numId="33">
    <w:abstractNumId w:val="13"/>
  </w:num>
  <w:num w:numId="34">
    <w:abstractNumId w:val="8"/>
  </w:num>
  <w:num w:numId="35">
    <w:abstractNumId w:val="11"/>
  </w:num>
  <w:num w:numId="36">
    <w:abstractNumId w:val="28"/>
  </w:num>
  <w:num w:numId="37">
    <w:abstractNumId w:val="36"/>
  </w:num>
  <w:num w:numId="38">
    <w:abstractNumId w:val="7"/>
    <w:lvlOverride w:ilvl="0">
      <w:startOverride w:val="7"/>
    </w:lvlOverride>
    <w:lvlOverride w:ilvl="1">
      <w:startOverride w:val="3"/>
    </w:lvlOverride>
    <w:lvlOverride w:ilvl="2">
      <w:startOverride w:val="1"/>
    </w:lvlOverride>
    <w:lvlOverride w:ilvl="3">
      <w:startOverride w:val="2"/>
    </w:lvlOverride>
    <w:lvlOverride w:ilvl="4">
      <w:startOverride w:val="4"/>
    </w:lvlOverride>
  </w:num>
  <w:num w:numId="3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B49"/>
    <w:rsid w:val="00004E2F"/>
    <w:rsid w:val="000054CA"/>
    <w:rsid w:val="000068E0"/>
    <w:rsid w:val="00006E50"/>
    <w:rsid w:val="00006EA4"/>
    <w:rsid w:val="00007C55"/>
    <w:rsid w:val="000105AA"/>
    <w:rsid w:val="00010F74"/>
    <w:rsid w:val="00011519"/>
    <w:rsid w:val="00011F86"/>
    <w:rsid w:val="000120A5"/>
    <w:rsid w:val="00012720"/>
    <w:rsid w:val="000131BC"/>
    <w:rsid w:val="00013314"/>
    <w:rsid w:val="00013DDD"/>
    <w:rsid w:val="00014052"/>
    <w:rsid w:val="00014876"/>
    <w:rsid w:val="000149DA"/>
    <w:rsid w:val="00014A92"/>
    <w:rsid w:val="0001524F"/>
    <w:rsid w:val="00015BD4"/>
    <w:rsid w:val="0001626E"/>
    <w:rsid w:val="00016C32"/>
    <w:rsid w:val="00016D8A"/>
    <w:rsid w:val="000178C5"/>
    <w:rsid w:val="00017BA8"/>
    <w:rsid w:val="000201D4"/>
    <w:rsid w:val="00020992"/>
    <w:rsid w:val="00020C3A"/>
    <w:rsid w:val="00020DCD"/>
    <w:rsid w:val="00020E41"/>
    <w:rsid w:val="00021495"/>
    <w:rsid w:val="000215BC"/>
    <w:rsid w:val="00021ACE"/>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4F4D"/>
    <w:rsid w:val="00035081"/>
    <w:rsid w:val="00035352"/>
    <w:rsid w:val="00035CB3"/>
    <w:rsid w:val="000361F9"/>
    <w:rsid w:val="00036283"/>
    <w:rsid w:val="00036623"/>
    <w:rsid w:val="00036CCB"/>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F1"/>
    <w:rsid w:val="00045821"/>
    <w:rsid w:val="0004612D"/>
    <w:rsid w:val="00046B22"/>
    <w:rsid w:val="00047941"/>
    <w:rsid w:val="00051480"/>
    <w:rsid w:val="000515DB"/>
    <w:rsid w:val="0005191D"/>
    <w:rsid w:val="00051E09"/>
    <w:rsid w:val="000528B1"/>
    <w:rsid w:val="00052C86"/>
    <w:rsid w:val="00053646"/>
    <w:rsid w:val="00053C76"/>
    <w:rsid w:val="00054509"/>
    <w:rsid w:val="00054783"/>
    <w:rsid w:val="000547D2"/>
    <w:rsid w:val="00055036"/>
    <w:rsid w:val="00055BE5"/>
    <w:rsid w:val="00056688"/>
    <w:rsid w:val="00056BBF"/>
    <w:rsid w:val="00057DDB"/>
    <w:rsid w:val="00057F7F"/>
    <w:rsid w:val="00060D8C"/>
    <w:rsid w:val="00061081"/>
    <w:rsid w:val="00061359"/>
    <w:rsid w:val="000619A3"/>
    <w:rsid w:val="00061F3F"/>
    <w:rsid w:val="000625AD"/>
    <w:rsid w:val="00062E35"/>
    <w:rsid w:val="00064FBC"/>
    <w:rsid w:val="0006554E"/>
    <w:rsid w:val="000657E6"/>
    <w:rsid w:val="00066A08"/>
    <w:rsid w:val="00066CD0"/>
    <w:rsid w:val="0007143E"/>
    <w:rsid w:val="000717B8"/>
    <w:rsid w:val="00071891"/>
    <w:rsid w:val="00071C67"/>
    <w:rsid w:val="00072838"/>
    <w:rsid w:val="00072C72"/>
    <w:rsid w:val="00072FBD"/>
    <w:rsid w:val="000730AB"/>
    <w:rsid w:val="000741C3"/>
    <w:rsid w:val="00074696"/>
    <w:rsid w:val="0007484D"/>
    <w:rsid w:val="00074ED5"/>
    <w:rsid w:val="00074F4F"/>
    <w:rsid w:val="0007561C"/>
    <w:rsid w:val="0007592F"/>
    <w:rsid w:val="000770AA"/>
    <w:rsid w:val="000770E3"/>
    <w:rsid w:val="00080554"/>
    <w:rsid w:val="00080582"/>
    <w:rsid w:val="00082093"/>
    <w:rsid w:val="000821DA"/>
    <w:rsid w:val="0008260C"/>
    <w:rsid w:val="00083EE4"/>
    <w:rsid w:val="00084C2C"/>
    <w:rsid w:val="00084C9F"/>
    <w:rsid w:val="00085EB6"/>
    <w:rsid w:val="0008600A"/>
    <w:rsid w:val="00086180"/>
    <w:rsid w:val="00086E21"/>
    <w:rsid w:val="00087422"/>
    <w:rsid w:val="0008758A"/>
    <w:rsid w:val="000875C5"/>
    <w:rsid w:val="0008764C"/>
    <w:rsid w:val="00087CF6"/>
    <w:rsid w:val="00090C13"/>
    <w:rsid w:val="00090CF8"/>
    <w:rsid w:val="00091C00"/>
    <w:rsid w:val="00095535"/>
    <w:rsid w:val="00095724"/>
    <w:rsid w:val="00095C8B"/>
    <w:rsid w:val="00096468"/>
    <w:rsid w:val="00096655"/>
    <w:rsid w:val="00096AE0"/>
    <w:rsid w:val="000972E2"/>
    <w:rsid w:val="00097B2A"/>
    <w:rsid w:val="000A0305"/>
    <w:rsid w:val="000A1094"/>
    <w:rsid w:val="000A15DF"/>
    <w:rsid w:val="000A1B97"/>
    <w:rsid w:val="000A1C2E"/>
    <w:rsid w:val="000A1C69"/>
    <w:rsid w:val="000A2302"/>
    <w:rsid w:val="000A2D2A"/>
    <w:rsid w:val="000A3999"/>
    <w:rsid w:val="000A4BC3"/>
    <w:rsid w:val="000A4F09"/>
    <w:rsid w:val="000A520D"/>
    <w:rsid w:val="000A526D"/>
    <w:rsid w:val="000A53E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3C97"/>
    <w:rsid w:val="000B549A"/>
    <w:rsid w:val="000B6A47"/>
    <w:rsid w:val="000B7A23"/>
    <w:rsid w:val="000B7CE8"/>
    <w:rsid w:val="000C0019"/>
    <w:rsid w:val="000C01F1"/>
    <w:rsid w:val="000C0FA8"/>
    <w:rsid w:val="000C131E"/>
    <w:rsid w:val="000C1837"/>
    <w:rsid w:val="000C1994"/>
    <w:rsid w:val="000C1A97"/>
    <w:rsid w:val="000C1E2F"/>
    <w:rsid w:val="000C216C"/>
    <w:rsid w:val="000C2178"/>
    <w:rsid w:val="000C22DD"/>
    <w:rsid w:val="000C2CD2"/>
    <w:rsid w:val="000C2CE1"/>
    <w:rsid w:val="000C2E7E"/>
    <w:rsid w:val="000C2F46"/>
    <w:rsid w:val="000C3730"/>
    <w:rsid w:val="000C4100"/>
    <w:rsid w:val="000C596F"/>
    <w:rsid w:val="000C5E53"/>
    <w:rsid w:val="000C6348"/>
    <w:rsid w:val="000C64EE"/>
    <w:rsid w:val="000C6E8A"/>
    <w:rsid w:val="000D16EB"/>
    <w:rsid w:val="000D2027"/>
    <w:rsid w:val="000D24C6"/>
    <w:rsid w:val="000D2F36"/>
    <w:rsid w:val="000D33F7"/>
    <w:rsid w:val="000D3457"/>
    <w:rsid w:val="000D3CC0"/>
    <w:rsid w:val="000D3CE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14C9"/>
    <w:rsid w:val="000E1575"/>
    <w:rsid w:val="000E1BD2"/>
    <w:rsid w:val="000E1CE3"/>
    <w:rsid w:val="000E25B2"/>
    <w:rsid w:val="000E32A0"/>
    <w:rsid w:val="000E3A9E"/>
    <w:rsid w:val="000E3C13"/>
    <w:rsid w:val="000E411D"/>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268A"/>
    <w:rsid w:val="000F3040"/>
    <w:rsid w:val="000F35F2"/>
    <w:rsid w:val="000F3DD1"/>
    <w:rsid w:val="000F3EBC"/>
    <w:rsid w:val="000F45F6"/>
    <w:rsid w:val="000F4928"/>
    <w:rsid w:val="000F51EE"/>
    <w:rsid w:val="000F573E"/>
    <w:rsid w:val="000F7AA0"/>
    <w:rsid w:val="000F7D3D"/>
    <w:rsid w:val="0010015E"/>
    <w:rsid w:val="00100499"/>
    <w:rsid w:val="00100636"/>
    <w:rsid w:val="001008AD"/>
    <w:rsid w:val="00101045"/>
    <w:rsid w:val="00101A0B"/>
    <w:rsid w:val="00101FB0"/>
    <w:rsid w:val="0010222C"/>
    <w:rsid w:val="001022BE"/>
    <w:rsid w:val="001022E4"/>
    <w:rsid w:val="00102936"/>
    <w:rsid w:val="00102B29"/>
    <w:rsid w:val="00102B50"/>
    <w:rsid w:val="00102F55"/>
    <w:rsid w:val="00103D7D"/>
    <w:rsid w:val="001051CC"/>
    <w:rsid w:val="0010546E"/>
    <w:rsid w:val="00105F49"/>
    <w:rsid w:val="00105F7E"/>
    <w:rsid w:val="0010623F"/>
    <w:rsid w:val="00106589"/>
    <w:rsid w:val="00106703"/>
    <w:rsid w:val="00106AAD"/>
    <w:rsid w:val="00106E39"/>
    <w:rsid w:val="00107138"/>
    <w:rsid w:val="00107449"/>
    <w:rsid w:val="00107691"/>
    <w:rsid w:val="00107D0E"/>
    <w:rsid w:val="00110D24"/>
    <w:rsid w:val="00110EFE"/>
    <w:rsid w:val="0011169F"/>
    <w:rsid w:val="00111F15"/>
    <w:rsid w:val="00112741"/>
    <w:rsid w:val="00112865"/>
    <w:rsid w:val="0011351F"/>
    <w:rsid w:val="001136C5"/>
    <w:rsid w:val="0011490F"/>
    <w:rsid w:val="00114E27"/>
    <w:rsid w:val="00115A10"/>
    <w:rsid w:val="00115B6E"/>
    <w:rsid w:val="00116095"/>
    <w:rsid w:val="001164DE"/>
    <w:rsid w:val="001166ED"/>
    <w:rsid w:val="00117710"/>
    <w:rsid w:val="00117CD7"/>
    <w:rsid w:val="00120370"/>
    <w:rsid w:val="00120770"/>
    <w:rsid w:val="00121540"/>
    <w:rsid w:val="00121ABD"/>
    <w:rsid w:val="00121C9E"/>
    <w:rsid w:val="00122465"/>
    <w:rsid w:val="0012259C"/>
    <w:rsid w:val="0012373B"/>
    <w:rsid w:val="00123A70"/>
    <w:rsid w:val="00123F77"/>
    <w:rsid w:val="00125B29"/>
    <w:rsid w:val="00125C2A"/>
    <w:rsid w:val="00125F95"/>
    <w:rsid w:val="001261F1"/>
    <w:rsid w:val="0012694A"/>
    <w:rsid w:val="00126E7A"/>
    <w:rsid w:val="0012711D"/>
    <w:rsid w:val="0012723D"/>
    <w:rsid w:val="001306B8"/>
    <w:rsid w:val="001306C9"/>
    <w:rsid w:val="00130D40"/>
    <w:rsid w:val="0013181A"/>
    <w:rsid w:val="00132CEA"/>
    <w:rsid w:val="00132D18"/>
    <w:rsid w:val="0013311D"/>
    <w:rsid w:val="001332C7"/>
    <w:rsid w:val="001339E9"/>
    <w:rsid w:val="001343AB"/>
    <w:rsid w:val="001344CE"/>
    <w:rsid w:val="00134BE4"/>
    <w:rsid w:val="00135B56"/>
    <w:rsid w:val="00135B6C"/>
    <w:rsid w:val="00135F09"/>
    <w:rsid w:val="001366C5"/>
    <w:rsid w:val="00136F33"/>
    <w:rsid w:val="00140234"/>
    <w:rsid w:val="00141DAF"/>
    <w:rsid w:val="00142B01"/>
    <w:rsid w:val="00142E82"/>
    <w:rsid w:val="0014357C"/>
    <w:rsid w:val="00143683"/>
    <w:rsid w:val="00143885"/>
    <w:rsid w:val="00143F9C"/>
    <w:rsid w:val="001444F0"/>
    <w:rsid w:val="00144D71"/>
    <w:rsid w:val="00144F1C"/>
    <w:rsid w:val="00145364"/>
    <w:rsid w:val="001453F6"/>
    <w:rsid w:val="001455C6"/>
    <w:rsid w:val="001456DB"/>
    <w:rsid w:val="00146205"/>
    <w:rsid w:val="00146486"/>
    <w:rsid w:val="001464E7"/>
    <w:rsid w:val="00146DF2"/>
    <w:rsid w:val="00146E10"/>
    <w:rsid w:val="00146EE4"/>
    <w:rsid w:val="00147B71"/>
    <w:rsid w:val="00147F91"/>
    <w:rsid w:val="00150438"/>
    <w:rsid w:val="00150BE2"/>
    <w:rsid w:val="0015146A"/>
    <w:rsid w:val="00151FA8"/>
    <w:rsid w:val="001528F6"/>
    <w:rsid w:val="00152FE2"/>
    <w:rsid w:val="0015334C"/>
    <w:rsid w:val="00153B6A"/>
    <w:rsid w:val="00154724"/>
    <w:rsid w:val="00154844"/>
    <w:rsid w:val="00154CF3"/>
    <w:rsid w:val="0015520A"/>
    <w:rsid w:val="0015579F"/>
    <w:rsid w:val="0015591C"/>
    <w:rsid w:val="00155A0A"/>
    <w:rsid w:val="00155CE3"/>
    <w:rsid w:val="00155CE6"/>
    <w:rsid w:val="0015602C"/>
    <w:rsid w:val="00156CE6"/>
    <w:rsid w:val="0015784B"/>
    <w:rsid w:val="001600BC"/>
    <w:rsid w:val="001610B4"/>
    <w:rsid w:val="00161198"/>
    <w:rsid w:val="00161D7A"/>
    <w:rsid w:val="00161F34"/>
    <w:rsid w:val="00162F1B"/>
    <w:rsid w:val="0016303E"/>
    <w:rsid w:val="001634C0"/>
    <w:rsid w:val="001638D0"/>
    <w:rsid w:val="0016442C"/>
    <w:rsid w:val="00164805"/>
    <w:rsid w:val="00164AF7"/>
    <w:rsid w:val="00164BD6"/>
    <w:rsid w:val="0016512C"/>
    <w:rsid w:val="00165FE1"/>
    <w:rsid w:val="00166957"/>
    <w:rsid w:val="001669E8"/>
    <w:rsid w:val="00167108"/>
    <w:rsid w:val="00167142"/>
    <w:rsid w:val="00167641"/>
    <w:rsid w:val="00167F7D"/>
    <w:rsid w:val="00170FD0"/>
    <w:rsid w:val="001712F5"/>
    <w:rsid w:val="00172855"/>
    <w:rsid w:val="001734EA"/>
    <w:rsid w:val="0017356B"/>
    <w:rsid w:val="001739BA"/>
    <w:rsid w:val="00173CEA"/>
    <w:rsid w:val="0017407A"/>
    <w:rsid w:val="00174F4E"/>
    <w:rsid w:val="00174F84"/>
    <w:rsid w:val="0017573D"/>
    <w:rsid w:val="001759AA"/>
    <w:rsid w:val="00175F24"/>
    <w:rsid w:val="001761C0"/>
    <w:rsid w:val="0017627D"/>
    <w:rsid w:val="00176C7C"/>
    <w:rsid w:val="001773D1"/>
    <w:rsid w:val="00177531"/>
    <w:rsid w:val="00177C27"/>
    <w:rsid w:val="00177EF4"/>
    <w:rsid w:val="0018080F"/>
    <w:rsid w:val="00180EF6"/>
    <w:rsid w:val="00181246"/>
    <w:rsid w:val="00181E22"/>
    <w:rsid w:val="00182AEB"/>
    <w:rsid w:val="00183303"/>
    <w:rsid w:val="00183B9B"/>
    <w:rsid w:val="00183F8B"/>
    <w:rsid w:val="001845B1"/>
    <w:rsid w:val="001846BC"/>
    <w:rsid w:val="001848AF"/>
    <w:rsid w:val="001854B3"/>
    <w:rsid w:val="001857BB"/>
    <w:rsid w:val="00185F3C"/>
    <w:rsid w:val="0018657E"/>
    <w:rsid w:val="00186901"/>
    <w:rsid w:val="00186F57"/>
    <w:rsid w:val="0019003D"/>
    <w:rsid w:val="00190B04"/>
    <w:rsid w:val="00190CB6"/>
    <w:rsid w:val="00191121"/>
    <w:rsid w:val="001912B0"/>
    <w:rsid w:val="0019165E"/>
    <w:rsid w:val="00191CE8"/>
    <w:rsid w:val="0019222B"/>
    <w:rsid w:val="0019313C"/>
    <w:rsid w:val="00193F08"/>
    <w:rsid w:val="00194613"/>
    <w:rsid w:val="00194720"/>
    <w:rsid w:val="0019486A"/>
    <w:rsid w:val="00194B63"/>
    <w:rsid w:val="001951C5"/>
    <w:rsid w:val="00195A3B"/>
    <w:rsid w:val="001961E1"/>
    <w:rsid w:val="001965AC"/>
    <w:rsid w:val="00196C22"/>
    <w:rsid w:val="00196DA6"/>
    <w:rsid w:val="001971ED"/>
    <w:rsid w:val="00197761"/>
    <w:rsid w:val="001977C1"/>
    <w:rsid w:val="001978AB"/>
    <w:rsid w:val="001A0091"/>
    <w:rsid w:val="001A0210"/>
    <w:rsid w:val="001A0490"/>
    <w:rsid w:val="001A0873"/>
    <w:rsid w:val="001A17DA"/>
    <w:rsid w:val="001A19A3"/>
    <w:rsid w:val="001A242F"/>
    <w:rsid w:val="001A2DE4"/>
    <w:rsid w:val="001A2FED"/>
    <w:rsid w:val="001A32C8"/>
    <w:rsid w:val="001A38DD"/>
    <w:rsid w:val="001A43DA"/>
    <w:rsid w:val="001A4C86"/>
    <w:rsid w:val="001A5517"/>
    <w:rsid w:val="001A58B9"/>
    <w:rsid w:val="001A5C82"/>
    <w:rsid w:val="001A62BA"/>
    <w:rsid w:val="001A7172"/>
    <w:rsid w:val="001A736B"/>
    <w:rsid w:val="001A73BD"/>
    <w:rsid w:val="001A78DC"/>
    <w:rsid w:val="001B00E4"/>
    <w:rsid w:val="001B0377"/>
    <w:rsid w:val="001B08F5"/>
    <w:rsid w:val="001B0D70"/>
    <w:rsid w:val="001B1B7B"/>
    <w:rsid w:val="001B1EA9"/>
    <w:rsid w:val="001B2360"/>
    <w:rsid w:val="001B33AC"/>
    <w:rsid w:val="001B4853"/>
    <w:rsid w:val="001B543B"/>
    <w:rsid w:val="001B552F"/>
    <w:rsid w:val="001B5DF8"/>
    <w:rsid w:val="001B5E91"/>
    <w:rsid w:val="001B61F7"/>
    <w:rsid w:val="001B6268"/>
    <w:rsid w:val="001B6B58"/>
    <w:rsid w:val="001B6E05"/>
    <w:rsid w:val="001B70B2"/>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546A"/>
    <w:rsid w:val="001C6108"/>
    <w:rsid w:val="001C63A7"/>
    <w:rsid w:val="001C647A"/>
    <w:rsid w:val="001C6640"/>
    <w:rsid w:val="001C71AB"/>
    <w:rsid w:val="001D0132"/>
    <w:rsid w:val="001D0635"/>
    <w:rsid w:val="001D08A1"/>
    <w:rsid w:val="001D1CF1"/>
    <w:rsid w:val="001D2281"/>
    <w:rsid w:val="001D246E"/>
    <w:rsid w:val="001D40ED"/>
    <w:rsid w:val="001D5908"/>
    <w:rsid w:val="001D596C"/>
    <w:rsid w:val="001D5FFD"/>
    <w:rsid w:val="001D6854"/>
    <w:rsid w:val="001D7503"/>
    <w:rsid w:val="001D7F54"/>
    <w:rsid w:val="001E0925"/>
    <w:rsid w:val="001E0CD7"/>
    <w:rsid w:val="001E10B9"/>
    <w:rsid w:val="001E1123"/>
    <w:rsid w:val="001E1504"/>
    <w:rsid w:val="001E1ACB"/>
    <w:rsid w:val="001E2138"/>
    <w:rsid w:val="001E25F5"/>
    <w:rsid w:val="001E2F39"/>
    <w:rsid w:val="001E3A2E"/>
    <w:rsid w:val="001E3B09"/>
    <w:rsid w:val="001E3C64"/>
    <w:rsid w:val="001E54C7"/>
    <w:rsid w:val="001E5DDA"/>
    <w:rsid w:val="001E6722"/>
    <w:rsid w:val="001E6A77"/>
    <w:rsid w:val="001E74F1"/>
    <w:rsid w:val="001F0718"/>
    <w:rsid w:val="001F07A2"/>
    <w:rsid w:val="001F0B33"/>
    <w:rsid w:val="001F1030"/>
    <w:rsid w:val="001F1C39"/>
    <w:rsid w:val="001F1D88"/>
    <w:rsid w:val="001F2448"/>
    <w:rsid w:val="001F2705"/>
    <w:rsid w:val="001F2A51"/>
    <w:rsid w:val="001F37F0"/>
    <w:rsid w:val="001F3C33"/>
    <w:rsid w:val="001F3F49"/>
    <w:rsid w:val="001F41A2"/>
    <w:rsid w:val="001F45FF"/>
    <w:rsid w:val="001F5C71"/>
    <w:rsid w:val="001F62AB"/>
    <w:rsid w:val="001F6844"/>
    <w:rsid w:val="001F6E37"/>
    <w:rsid w:val="001F7AE7"/>
    <w:rsid w:val="00200D68"/>
    <w:rsid w:val="002019C2"/>
    <w:rsid w:val="00201AE7"/>
    <w:rsid w:val="0020205F"/>
    <w:rsid w:val="002020DC"/>
    <w:rsid w:val="0020269A"/>
    <w:rsid w:val="002043BA"/>
    <w:rsid w:val="00204884"/>
    <w:rsid w:val="00204F14"/>
    <w:rsid w:val="002057D6"/>
    <w:rsid w:val="0020730E"/>
    <w:rsid w:val="00207901"/>
    <w:rsid w:val="00207E54"/>
    <w:rsid w:val="0021071B"/>
    <w:rsid w:val="00210DB1"/>
    <w:rsid w:val="00211525"/>
    <w:rsid w:val="00211BD7"/>
    <w:rsid w:val="00211E81"/>
    <w:rsid w:val="00212548"/>
    <w:rsid w:val="00212946"/>
    <w:rsid w:val="00212FBD"/>
    <w:rsid w:val="002139A6"/>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90"/>
    <w:rsid w:val="00236C9E"/>
    <w:rsid w:val="0023704D"/>
    <w:rsid w:val="0024030D"/>
    <w:rsid w:val="00240316"/>
    <w:rsid w:val="0024089D"/>
    <w:rsid w:val="002411E1"/>
    <w:rsid w:val="00241D4B"/>
    <w:rsid w:val="00241E59"/>
    <w:rsid w:val="0024202C"/>
    <w:rsid w:val="002427B1"/>
    <w:rsid w:val="00242CDD"/>
    <w:rsid w:val="002433AA"/>
    <w:rsid w:val="002438FB"/>
    <w:rsid w:val="00243B97"/>
    <w:rsid w:val="002443A5"/>
    <w:rsid w:val="00244ADF"/>
    <w:rsid w:val="00244C8D"/>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4F11"/>
    <w:rsid w:val="00255084"/>
    <w:rsid w:val="00255EC2"/>
    <w:rsid w:val="00256304"/>
    <w:rsid w:val="0025632C"/>
    <w:rsid w:val="002564FE"/>
    <w:rsid w:val="00256E23"/>
    <w:rsid w:val="002576F9"/>
    <w:rsid w:val="0026005A"/>
    <w:rsid w:val="00260502"/>
    <w:rsid w:val="00260FD7"/>
    <w:rsid w:val="00261044"/>
    <w:rsid w:val="002613FC"/>
    <w:rsid w:val="00262070"/>
    <w:rsid w:val="002623B1"/>
    <w:rsid w:val="00262DA9"/>
    <w:rsid w:val="00263071"/>
    <w:rsid w:val="002633E5"/>
    <w:rsid w:val="00263810"/>
    <w:rsid w:val="002642E7"/>
    <w:rsid w:val="002651B6"/>
    <w:rsid w:val="002663AA"/>
    <w:rsid w:val="0026703B"/>
    <w:rsid w:val="0026731E"/>
    <w:rsid w:val="00270B73"/>
    <w:rsid w:val="00270C47"/>
    <w:rsid w:val="00270D26"/>
    <w:rsid w:val="00270ECC"/>
    <w:rsid w:val="00270FC5"/>
    <w:rsid w:val="00271636"/>
    <w:rsid w:val="00272093"/>
    <w:rsid w:val="00272230"/>
    <w:rsid w:val="00273322"/>
    <w:rsid w:val="002740DC"/>
    <w:rsid w:val="0027492A"/>
    <w:rsid w:val="00274A43"/>
    <w:rsid w:val="00275092"/>
    <w:rsid w:val="00275B36"/>
    <w:rsid w:val="0027621B"/>
    <w:rsid w:val="00276DD8"/>
    <w:rsid w:val="00276E23"/>
    <w:rsid w:val="002773B7"/>
    <w:rsid w:val="002774BE"/>
    <w:rsid w:val="0027773D"/>
    <w:rsid w:val="002804B1"/>
    <w:rsid w:val="002808E7"/>
    <w:rsid w:val="00281C39"/>
    <w:rsid w:val="002827F9"/>
    <w:rsid w:val="002834F9"/>
    <w:rsid w:val="00283596"/>
    <w:rsid w:val="00283647"/>
    <w:rsid w:val="00284328"/>
    <w:rsid w:val="002843DB"/>
    <w:rsid w:val="00284A05"/>
    <w:rsid w:val="00284BD5"/>
    <w:rsid w:val="00285E1B"/>
    <w:rsid w:val="002863D8"/>
    <w:rsid w:val="0028642C"/>
    <w:rsid w:val="00286EA0"/>
    <w:rsid w:val="00287529"/>
    <w:rsid w:val="00287843"/>
    <w:rsid w:val="0028793C"/>
    <w:rsid w:val="00287EC7"/>
    <w:rsid w:val="00287F62"/>
    <w:rsid w:val="00290871"/>
    <w:rsid w:val="00290FAD"/>
    <w:rsid w:val="0029132F"/>
    <w:rsid w:val="00291CEE"/>
    <w:rsid w:val="00292075"/>
    <w:rsid w:val="002926AE"/>
    <w:rsid w:val="00292743"/>
    <w:rsid w:val="0029297A"/>
    <w:rsid w:val="002929D4"/>
    <w:rsid w:val="00292E35"/>
    <w:rsid w:val="00293341"/>
    <w:rsid w:val="0029371E"/>
    <w:rsid w:val="002940C9"/>
    <w:rsid w:val="00294821"/>
    <w:rsid w:val="00295402"/>
    <w:rsid w:val="00295521"/>
    <w:rsid w:val="0029583E"/>
    <w:rsid w:val="002967FA"/>
    <w:rsid w:val="00296D1B"/>
    <w:rsid w:val="00297A30"/>
    <w:rsid w:val="002A0338"/>
    <w:rsid w:val="002A067B"/>
    <w:rsid w:val="002A098D"/>
    <w:rsid w:val="002A18B2"/>
    <w:rsid w:val="002A2453"/>
    <w:rsid w:val="002A2705"/>
    <w:rsid w:val="002A27BC"/>
    <w:rsid w:val="002A3777"/>
    <w:rsid w:val="002A3E44"/>
    <w:rsid w:val="002A4015"/>
    <w:rsid w:val="002A408C"/>
    <w:rsid w:val="002A51F0"/>
    <w:rsid w:val="002A5924"/>
    <w:rsid w:val="002A5C2A"/>
    <w:rsid w:val="002A6066"/>
    <w:rsid w:val="002A747C"/>
    <w:rsid w:val="002A756B"/>
    <w:rsid w:val="002A776C"/>
    <w:rsid w:val="002A78DB"/>
    <w:rsid w:val="002A7C61"/>
    <w:rsid w:val="002B0D74"/>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6A0"/>
    <w:rsid w:val="002C2B12"/>
    <w:rsid w:val="002C2C6E"/>
    <w:rsid w:val="002C3520"/>
    <w:rsid w:val="002C3732"/>
    <w:rsid w:val="002C3A8E"/>
    <w:rsid w:val="002C48B1"/>
    <w:rsid w:val="002C4B55"/>
    <w:rsid w:val="002C5889"/>
    <w:rsid w:val="002C59A5"/>
    <w:rsid w:val="002C5EA9"/>
    <w:rsid w:val="002C6710"/>
    <w:rsid w:val="002C6869"/>
    <w:rsid w:val="002C6CFE"/>
    <w:rsid w:val="002D046C"/>
    <w:rsid w:val="002D2231"/>
    <w:rsid w:val="002D22B7"/>
    <w:rsid w:val="002D2888"/>
    <w:rsid w:val="002D2A11"/>
    <w:rsid w:val="002D2F93"/>
    <w:rsid w:val="002D30EE"/>
    <w:rsid w:val="002D35C9"/>
    <w:rsid w:val="002D40E1"/>
    <w:rsid w:val="002D42D7"/>
    <w:rsid w:val="002D4847"/>
    <w:rsid w:val="002D54B1"/>
    <w:rsid w:val="002D56A0"/>
    <w:rsid w:val="002D67B6"/>
    <w:rsid w:val="002D6FC8"/>
    <w:rsid w:val="002D78EE"/>
    <w:rsid w:val="002E0596"/>
    <w:rsid w:val="002E0BF9"/>
    <w:rsid w:val="002E19CC"/>
    <w:rsid w:val="002E1F2C"/>
    <w:rsid w:val="002E22B1"/>
    <w:rsid w:val="002E304D"/>
    <w:rsid w:val="002E3A05"/>
    <w:rsid w:val="002E3A5D"/>
    <w:rsid w:val="002E444E"/>
    <w:rsid w:val="002E4654"/>
    <w:rsid w:val="002E4805"/>
    <w:rsid w:val="002E48BC"/>
    <w:rsid w:val="002E5B14"/>
    <w:rsid w:val="002E5D37"/>
    <w:rsid w:val="002E7D80"/>
    <w:rsid w:val="002E7F19"/>
    <w:rsid w:val="002F12BD"/>
    <w:rsid w:val="002F1DE7"/>
    <w:rsid w:val="002F2144"/>
    <w:rsid w:val="002F2ACE"/>
    <w:rsid w:val="002F2D5A"/>
    <w:rsid w:val="002F2F11"/>
    <w:rsid w:val="002F46D8"/>
    <w:rsid w:val="002F52A0"/>
    <w:rsid w:val="002F5765"/>
    <w:rsid w:val="002F57B6"/>
    <w:rsid w:val="002F5B3E"/>
    <w:rsid w:val="002F62D4"/>
    <w:rsid w:val="002F6966"/>
    <w:rsid w:val="0030014D"/>
    <w:rsid w:val="00300497"/>
    <w:rsid w:val="00301701"/>
    <w:rsid w:val="0030170F"/>
    <w:rsid w:val="003025BB"/>
    <w:rsid w:val="00302ED5"/>
    <w:rsid w:val="00303351"/>
    <w:rsid w:val="00303E39"/>
    <w:rsid w:val="003040C5"/>
    <w:rsid w:val="00304BBA"/>
    <w:rsid w:val="00304E96"/>
    <w:rsid w:val="00304FBA"/>
    <w:rsid w:val="00305411"/>
    <w:rsid w:val="00306158"/>
    <w:rsid w:val="0030617A"/>
    <w:rsid w:val="003066BB"/>
    <w:rsid w:val="00306D61"/>
    <w:rsid w:val="00306F57"/>
    <w:rsid w:val="00306FEE"/>
    <w:rsid w:val="00307A46"/>
    <w:rsid w:val="00307A8A"/>
    <w:rsid w:val="00307C27"/>
    <w:rsid w:val="00307D82"/>
    <w:rsid w:val="003100A8"/>
    <w:rsid w:val="003100C7"/>
    <w:rsid w:val="00310851"/>
    <w:rsid w:val="00310C99"/>
    <w:rsid w:val="00310FFB"/>
    <w:rsid w:val="003115FF"/>
    <w:rsid w:val="003117B6"/>
    <w:rsid w:val="0031254F"/>
    <w:rsid w:val="00312AE2"/>
    <w:rsid w:val="003133D8"/>
    <w:rsid w:val="00313405"/>
    <w:rsid w:val="0031388D"/>
    <w:rsid w:val="00313D42"/>
    <w:rsid w:val="00313F78"/>
    <w:rsid w:val="00314547"/>
    <w:rsid w:val="00314CB7"/>
    <w:rsid w:val="003150D5"/>
    <w:rsid w:val="003161F9"/>
    <w:rsid w:val="003164B1"/>
    <w:rsid w:val="00316DA7"/>
    <w:rsid w:val="0031779C"/>
    <w:rsid w:val="00317931"/>
    <w:rsid w:val="003215E5"/>
    <w:rsid w:val="00321A67"/>
    <w:rsid w:val="00321DB1"/>
    <w:rsid w:val="00321F45"/>
    <w:rsid w:val="00322309"/>
    <w:rsid w:val="00322DEA"/>
    <w:rsid w:val="00322FD6"/>
    <w:rsid w:val="003230F4"/>
    <w:rsid w:val="0032352B"/>
    <w:rsid w:val="0032399E"/>
    <w:rsid w:val="003239AE"/>
    <w:rsid w:val="00324C0B"/>
    <w:rsid w:val="00324F98"/>
    <w:rsid w:val="00326089"/>
    <w:rsid w:val="00326547"/>
    <w:rsid w:val="003266EA"/>
    <w:rsid w:val="00326E20"/>
    <w:rsid w:val="00327476"/>
    <w:rsid w:val="00327E60"/>
    <w:rsid w:val="00327F15"/>
    <w:rsid w:val="00330716"/>
    <w:rsid w:val="00330CF0"/>
    <w:rsid w:val="00331FDD"/>
    <w:rsid w:val="00332878"/>
    <w:rsid w:val="00332CA3"/>
    <w:rsid w:val="00333029"/>
    <w:rsid w:val="0033380A"/>
    <w:rsid w:val="003344E0"/>
    <w:rsid w:val="00334592"/>
    <w:rsid w:val="00334928"/>
    <w:rsid w:val="00334C36"/>
    <w:rsid w:val="00335003"/>
    <w:rsid w:val="003354F9"/>
    <w:rsid w:val="003358CA"/>
    <w:rsid w:val="00335C42"/>
    <w:rsid w:val="00335E3D"/>
    <w:rsid w:val="00335FF0"/>
    <w:rsid w:val="00336B37"/>
    <w:rsid w:val="00336FDB"/>
    <w:rsid w:val="00337C0E"/>
    <w:rsid w:val="00337C2A"/>
    <w:rsid w:val="00340999"/>
    <w:rsid w:val="003410FF"/>
    <w:rsid w:val="00341249"/>
    <w:rsid w:val="00341265"/>
    <w:rsid w:val="003416FE"/>
    <w:rsid w:val="00341BB3"/>
    <w:rsid w:val="00341D1D"/>
    <w:rsid w:val="003422D5"/>
    <w:rsid w:val="00343374"/>
    <w:rsid w:val="00343EE6"/>
    <w:rsid w:val="00344101"/>
    <w:rsid w:val="00345638"/>
    <w:rsid w:val="0034573A"/>
    <w:rsid w:val="00345B54"/>
    <w:rsid w:val="00346B73"/>
    <w:rsid w:val="00347625"/>
    <w:rsid w:val="0035007C"/>
    <w:rsid w:val="003501E1"/>
    <w:rsid w:val="00351659"/>
    <w:rsid w:val="00351B4A"/>
    <w:rsid w:val="00351CB7"/>
    <w:rsid w:val="00352119"/>
    <w:rsid w:val="003525DC"/>
    <w:rsid w:val="00352D3A"/>
    <w:rsid w:val="0035372B"/>
    <w:rsid w:val="00353CBD"/>
    <w:rsid w:val="003542C0"/>
    <w:rsid w:val="00354696"/>
    <w:rsid w:val="00355789"/>
    <w:rsid w:val="00355AE0"/>
    <w:rsid w:val="0035676C"/>
    <w:rsid w:val="003576F1"/>
    <w:rsid w:val="00357E61"/>
    <w:rsid w:val="00357F2A"/>
    <w:rsid w:val="003608B5"/>
    <w:rsid w:val="0036130F"/>
    <w:rsid w:val="0036146C"/>
    <w:rsid w:val="003619C1"/>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F11"/>
    <w:rsid w:val="00367FBE"/>
    <w:rsid w:val="0037034B"/>
    <w:rsid w:val="003704D1"/>
    <w:rsid w:val="003712DD"/>
    <w:rsid w:val="00371326"/>
    <w:rsid w:val="00371333"/>
    <w:rsid w:val="00371ADB"/>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F90"/>
    <w:rsid w:val="00384274"/>
    <w:rsid w:val="0038429C"/>
    <w:rsid w:val="003864C2"/>
    <w:rsid w:val="00386DE4"/>
    <w:rsid w:val="003871D5"/>
    <w:rsid w:val="00387A8D"/>
    <w:rsid w:val="00387B48"/>
    <w:rsid w:val="00387C2E"/>
    <w:rsid w:val="00387FB0"/>
    <w:rsid w:val="00387FD5"/>
    <w:rsid w:val="0039013C"/>
    <w:rsid w:val="003920CF"/>
    <w:rsid w:val="00392431"/>
    <w:rsid w:val="00392C93"/>
    <w:rsid w:val="00392EAF"/>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58F"/>
    <w:rsid w:val="003A5272"/>
    <w:rsid w:val="003A604C"/>
    <w:rsid w:val="003A651D"/>
    <w:rsid w:val="003A6943"/>
    <w:rsid w:val="003A69EA"/>
    <w:rsid w:val="003A6F7E"/>
    <w:rsid w:val="003A704B"/>
    <w:rsid w:val="003A748E"/>
    <w:rsid w:val="003A7BDA"/>
    <w:rsid w:val="003A7DAF"/>
    <w:rsid w:val="003B054D"/>
    <w:rsid w:val="003B05BE"/>
    <w:rsid w:val="003B0837"/>
    <w:rsid w:val="003B090C"/>
    <w:rsid w:val="003B1169"/>
    <w:rsid w:val="003B13B6"/>
    <w:rsid w:val="003B244C"/>
    <w:rsid w:val="003B26B4"/>
    <w:rsid w:val="003B2BFE"/>
    <w:rsid w:val="003B3334"/>
    <w:rsid w:val="003B3389"/>
    <w:rsid w:val="003B4431"/>
    <w:rsid w:val="003B4828"/>
    <w:rsid w:val="003B512E"/>
    <w:rsid w:val="003B5901"/>
    <w:rsid w:val="003B62AC"/>
    <w:rsid w:val="003B6620"/>
    <w:rsid w:val="003B6BCE"/>
    <w:rsid w:val="003B6D26"/>
    <w:rsid w:val="003C06AC"/>
    <w:rsid w:val="003C1D09"/>
    <w:rsid w:val="003C1D79"/>
    <w:rsid w:val="003C23BD"/>
    <w:rsid w:val="003C25B1"/>
    <w:rsid w:val="003C29D3"/>
    <w:rsid w:val="003C29F9"/>
    <w:rsid w:val="003C47A9"/>
    <w:rsid w:val="003C4AC3"/>
    <w:rsid w:val="003C505A"/>
    <w:rsid w:val="003C5304"/>
    <w:rsid w:val="003C595E"/>
    <w:rsid w:val="003C5A1C"/>
    <w:rsid w:val="003C5C19"/>
    <w:rsid w:val="003C63CF"/>
    <w:rsid w:val="003C65D1"/>
    <w:rsid w:val="003C7510"/>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80C"/>
    <w:rsid w:val="003E0A34"/>
    <w:rsid w:val="003E150B"/>
    <w:rsid w:val="003E2A38"/>
    <w:rsid w:val="003E3400"/>
    <w:rsid w:val="003E387D"/>
    <w:rsid w:val="003E3F3D"/>
    <w:rsid w:val="003E4A1A"/>
    <w:rsid w:val="003E4F67"/>
    <w:rsid w:val="003E520D"/>
    <w:rsid w:val="003E6674"/>
    <w:rsid w:val="003E69A5"/>
    <w:rsid w:val="003E6D40"/>
    <w:rsid w:val="003E752F"/>
    <w:rsid w:val="003E7756"/>
    <w:rsid w:val="003E7839"/>
    <w:rsid w:val="003E7973"/>
    <w:rsid w:val="003E7D85"/>
    <w:rsid w:val="003F0D51"/>
    <w:rsid w:val="003F1B7D"/>
    <w:rsid w:val="003F1E6B"/>
    <w:rsid w:val="003F2201"/>
    <w:rsid w:val="003F28E6"/>
    <w:rsid w:val="003F3363"/>
    <w:rsid w:val="003F3D5B"/>
    <w:rsid w:val="003F3D69"/>
    <w:rsid w:val="003F499A"/>
    <w:rsid w:val="003F4CE0"/>
    <w:rsid w:val="003F5432"/>
    <w:rsid w:val="003F6718"/>
    <w:rsid w:val="003F6D91"/>
    <w:rsid w:val="003F6FA1"/>
    <w:rsid w:val="003F7615"/>
    <w:rsid w:val="003F76F4"/>
    <w:rsid w:val="003F7D71"/>
    <w:rsid w:val="0040039E"/>
    <w:rsid w:val="0040040B"/>
    <w:rsid w:val="00400CE4"/>
    <w:rsid w:val="00402227"/>
    <w:rsid w:val="004026E9"/>
    <w:rsid w:val="004028B7"/>
    <w:rsid w:val="00403D6F"/>
    <w:rsid w:val="00404016"/>
    <w:rsid w:val="00404786"/>
    <w:rsid w:val="00404E65"/>
    <w:rsid w:val="0040554C"/>
    <w:rsid w:val="00405790"/>
    <w:rsid w:val="0040682A"/>
    <w:rsid w:val="00406851"/>
    <w:rsid w:val="00406C56"/>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BF3"/>
    <w:rsid w:val="00416F20"/>
    <w:rsid w:val="00417981"/>
    <w:rsid w:val="00417C90"/>
    <w:rsid w:val="0042092E"/>
    <w:rsid w:val="00420B71"/>
    <w:rsid w:val="00420C5D"/>
    <w:rsid w:val="00420E56"/>
    <w:rsid w:val="00420E9C"/>
    <w:rsid w:val="004218ED"/>
    <w:rsid w:val="004232A8"/>
    <w:rsid w:val="0042330B"/>
    <w:rsid w:val="0042438B"/>
    <w:rsid w:val="004249F2"/>
    <w:rsid w:val="00424A22"/>
    <w:rsid w:val="00424D97"/>
    <w:rsid w:val="0042522D"/>
    <w:rsid w:val="00425252"/>
    <w:rsid w:val="00425333"/>
    <w:rsid w:val="00425541"/>
    <w:rsid w:val="004261B4"/>
    <w:rsid w:val="004263FC"/>
    <w:rsid w:val="00426CD7"/>
    <w:rsid w:val="00426F4E"/>
    <w:rsid w:val="00427626"/>
    <w:rsid w:val="00427636"/>
    <w:rsid w:val="004301FA"/>
    <w:rsid w:val="004306E5"/>
    <w:rsid w:val="004308A7"/>
    <w:rsid w:val="00430DB3"/>
    <w:rsid w:val="004314A9"/>
    <w:rsid w:val="00431A9C"/>
    <w:rsid w:val="004329F7"/>
    <w:rsid w:val="00432E63"/>
    <w:rsid w:val="00433865"/>
    <w:rsid w:val="00433AA5"/>
    <w:rsid w:val="00433C7C"/>
    <w:rsid w:val="00433E94"/>
    <w:rsid w:val="00433EED"/>
    <w:rsid w:val="00433F12"/>
    <w:rsid w:val="0043464B"/>
    <w:rsid w:val="00435766"/>
    <w:rsid w:val="00435B0D"/>
    <w:rsid w:val="00435C27"/>
    <w:rsid w:val="00435D5B"/>
    <w:rsid w:val="004364F9"/>
    <w:rsid w:val="00437010"/>
    <w:rsid w:val="00437112"/>
    <w:rsid w:val="00437BDA"/>
    <w:rsid w:val="004405E3"/>
    <w:rsid w:val="00440634"/>
    <w:rsid w:val="00440BD9"/>
    <w:rsid w:val="00442188"/>
    <w:rsid w:val="00442190"/>
    <w:rsid w:val="00442BBE"/>
    <w:rsid w:val="00442D5D"/>
    <w:rsid w:val="004435E6"/>
    <w:rsid w:val="00443608"/>
    <w:rsid w:val="0044384C"/>
    <w:rsid w:val="00443A44"/>
    <w:rsid w:val="00443A6F"/>
    <w:rsid w:val="00443EB3"/>
    <w:rsid w:val="00444203"/>
    <w:rsid w:val="00444350"/>
    <w:rsid w:val="00446EA7"/>
    <w:rsid w:val="00446FD6"/>
    <w:rsid w:val="0044741A"/>
    <w:rsid w:val="004476F1"/>
    <w:rsid w:val="00447E6E"/>
    <w:rsid w:val="00450B2E"/>
    <w:rsid w:val="00450C94"/>
    <w:rsid w:val="0045127A"/>
    <w:rsid w:val="00451288"/>
    <w:rsid w:val="00452AA4"/>
    <w:rsid w:val="00452E29"/>
    <w:rsid w:val="004536F1"/>
    <w:rsid w:val="00453FEF"/>
    <w:rsid w:val="0045425C"/>
    <w:rsid w:val="00454FE7"/>
    <w:rsid w:val="00455856"/>
    <w:rsid w:val="00455FD5"/>
    <w:rsid w:val="0045626E"/>
    <w:rsid w:val="00456CA8"/>
    <w:rsid w:val="00457387"/>
    <w:rsid w:val="004578BB"/>
    <w:rsid w:val="004601FF"/>
    <w:rsid w:val="004609AC"/>
    <w:rsid w:val="00461B88"/>
    <w:rsid w:val="00461C83"/>
    <w:rsid w:val="00461E13"/>
    <w:rsid w:val="00461FC6"/>
    <w:rsid w:val="004625A1"/>
    <w:rsid w:val="00462B0E"/>
    <w:rsid w:val="00463141"/>
    <w:rsid w:val="004635E8"/>
    <w:rsid w:val="00463915"/>
    <w:rsid w:val="0046449B"/>
    <w:rsid w:val="004645D6"/>
    <w:rsid w:val="00465C6E"/>
    <w:rsid w:val="00465D26"/>
    <w:rsid w:val="0046699B"/>
    <w:rsid w:val="00467358"/>
    <w:rsid w:val="004675D6"/>
    <w:rsid w:val="004675EE"/>
    <w:rsid w:val="00467747"/>
    <w:rsid w:val="004700A1"/>
    <w:rsid w:val="00470133"/>
    <w:rsid w:val="004703A6"/>
    <w:rsid w:val="004709D9"/>
    <w:rsid w:val="004709F7"/>
    <w:rsid w:val="004711E8"/>
    <w:rsid w:val="004713C6"/>
    <w:rsid w:val="004722AD"/>
    <w:rsid w:val="00473119"/>
    <w:rsid w:val="00473AE2"/>
    <w:rsid w:val="00474E77"/>
    <w:rsid w:val="0047506E"/>
    <w:rsid w:val="0047570B"/>
    <w:rsid w:val="00475731"/>
    <w:rsid w:val="00475B38"/>
    <w:rsid w:val="00475DBF"/>
    <w:rsid w:val="00476485"/>
    <w:rsid w:val="004768E3"/>
    <w:rsid w:val="00476B32"/>
    <w:rsid w:val="00476C10"/>
    <w:rsid w:val="00476ED3"/>
    <w:rsid w:val="00477FC1"/>
    <w:rsid w:val="00480047"/>
    <w:rsid w:val="00480400"/>
    <w:rsid w:val="00481055"/>
    <w:rsid w:val="004823C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56DF"/>
    <w:rsid w:val="00495BDD"/>
    <w:rsid w:val="0049631D"/>
    <w:rsid w:val="00496459"/>
    <w:rsid w:val="004966F1"/>
    <w:rsid w:val="00496DDD"/>
    <w:rsid w:val="00497C4C"/>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656C"/>
    <w:rsid w:val="004A66BB"/>
    <w:rsid w:val="004A749F"/>
    <w:rsid w:val="004A7B9F"/>
    <w:rsid w:val="004A7C94"/>
    <w:rsid w:val="004A7CE8"/>
    <w:rsid w:val="004A7ED4"/>
    <w:rsid w:val="004B04DE"/>
    <w:rsid w:val="004B0CE2"/>
    <w:rsid w:val="004B10B6"/>
    <w:rsid w:val="004B3418"/>
    <w:rsid w:val="004B3531"/>
    <w:rsid w:val="004B387E"/>
    <w:rsid w:val="004B39AE"/>
    <w:rsid w:val="004B4210"/>
    <w:rsid w:val="004B426E"/>
    <w:rsid w:val="004B439B"/>
    <w:rsid w:val="004B4DE6"/>
    <w:rsid w:val="004B5987"/>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32EA"/>
    <w:rsid w:val="004C36FE"/>
    <w:rsid w:val="004C3808"/>
    <w:rsid w:val="004C3E53"/>
    <w:rsid w:val="004C42FF"/>
    <w:rsid w:val="004C4BB4"/>
    <w:rsid w:val="004C535C"/>
    <w:rsid w:val="004C5400"/>
    <w:rsid w:val="004C564E"/>
    <w:rsid w:val="004C5947"/>
    <w:rsid w:val="004C651C"/>
    <w:rsid w:val="004C6BB1"/>
    <w:rsid w:val="004C708C"/>
    <w:rsid w:val="004C7747"/>
    <w:rsid w:val="004C7922"/>
    <w:rsid w:val="004D0A60"/>
    <w:rsid w:val="004D0BAB"/>
    <w:rsid w:val="004D0CD4"/>
    <w:rsid w:val="004D1255"/>
    <w:rsid w:val="004D2657"/>
    <w:rsid w:val="004D2B50"/>
    <w:rsid w:val="004D414C"/>
    <w:rsid w:val="004D4975"/>
    <w:rsid w:val="004D4F24"/>
    <w:rsid w:val="004D57AE"/>
    <w:rsid w:val="004D702C"/>
    <w:rsid w:val="004D7C8E"/>
    <w:rsid w:val="004D7D50"/>
    <w:rsid w:val="004E0421"/>
    <w:rsid w:val="004E1319"/>
    <w:rsid w:val="004E14D4"/>
    <w:rsid w:val="004E153F"/>
    <w:rsid w:val="004E1B5C"/>
    <w:rsid w:val="004E1D29"/>
    <w:rsid w:val="004E2AD3"/>
    <w:rsid w:val="004E32F8"/>
    <w:rsid w:val="004E4352"/>
    <w:rsid w:val="004E4947"/>
    <w:rsid w:val="004E4948"/>
    <w:rsid w:val="004E5278"/>
    <w:rsid w:val="004E53A1"/>
    <w:rsid w:val="004E5BD6"/>
    <w:rsid w:val="004E621F"/>
    <w:rsid w:val="004E692D"/>
    <w:rsid w:val="004E711E"/>
    <w:rsid w:val="004E7B57"/>
    <w:rsid w:val="004F0EAD"/>
    <w:rsid w:val="004F169F"/>
    <w:rsid w:val="004F2820"/>
    <w:rsid w:val="004F2B68"/>
    <w:rsid w:val="004F3615"/>
    <w:rsid w:val="004F379C"/>
    <w:rsid w:val="004F3963"/>
    <w:rsid w:val="004F3B7C"/>
    <w:rsid w:val="004F44BF"/>
    <w:rsid w:val="004F44E4"/>
    <w:rsid w:val="004F46B7"/>
    <w:rsid w:val="004F4E66"/>
    <w:rsid w:val="004F56DC"/>
    <w:rsid w:val="004F57BD"/>
    <w:rsid w:val="004F5971"/>
    <w:rsid w:val="004F5A43"/>
    <w:rsid w:val="004F5A9E"/>
    <w:rsid w:val="004F5C63"/>
    <w:rsid w:val="004F5DFF"/>
    <w:rsid w:val="004F6076"/>
    <w:rsid w:val="004F640E"/>
    <w:rsid w:val="004F70E9"/>
    <w:rsid w:val="004F75F5"/>
    <w:rsid w:val="0050007E"/>
    <w:rsid w:val="005013F0"/>
    <w:rsid w:val="00501560"/>
    <w:rsid w:val="00501C7C"/>
    <w:rsid w:val="00501E14"/>
    <w:rsid w:val="00502363"/>
    <w:rsid w:val="005023FE"/>
    <w:rsid w:val="00502463"/>
    <w:rsid w:val="00502539"/>
    <w:rsid w:val="0050284F"/>
    <w:rsid w:val="0050478B"/>
    <w:rsid w:val="0050499D"/>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97F"/>
    <w:rsid w:val="00517171"/>
    <w:rsid w:val="00517781"/>
    <w:rsid w:val="00517904"/>
    <w:rsid w:val="0052017C"/>
    <w:rsid w:val="005209B1"/>
    <w:rsid w:val="00520A23"/>
    <w:rsid w:val="00520FDD"/>
    <w:rsid w:val="00521ACB"/>
    <w:rsid w:val="0052233A"/>
    <w:rsid w:val="00522E05"/>
    <w:rsid w:val="00523F3A"/>
    <w:rsid w:val="0052464A"/>
    <w:rsid w:val="00524BE7"/>
    <w:rsid w:val="005251B0"/>
    <w:rsid w:val="005253DB"/>
    <w:rsid w:val="00525461"/>
    <w:rsid w:val="0052583D"/>
    <w:rsid w:val="00526AFD"/>
    <w:rsid w:val="005272E9"/>
    <w:rsid w:val="00527489"/>
    <w:rsid w:val="00527E49"/>
    <w:rsid w:val="00527FAE"/>
    <w:rsid w:val="005301AA"/>
    <w:rsid w:val="0053168C"/>
    <w:rsid w:val="00531A0F"/>
    <w:rsid w:val="00531FF5"/>
    <w:rsid w:val="00532644"/>
    <w:rsid w:val="00532749"/>
    <w:rsid w:val="00532A8D"/>
    <w:rsid w:val="00532F52"/>
    <w:rsid w:val="00533B25"/>
    <w:rsid w:val="00533FE9"/>
    <w:rsid w:val="005340A6"/>
    <w:rsid w:val="005345D6"/>
    <w:rsid w:val="00534649"/>
    <w:rsid w:val="005349C0"/>
    <w:rsid w:val="0053630B"/>
    <w:rsid w:val="0053639E"/>
    <w:rsid w:val="0053666F"/>
    <w:rsid w:val="00536784"/>
    <w:rsid w:val="005369D7"/>
    <w:rsid w:val="00536F7F"/>
    <w:rsid w:val="00537453"/>
    <w:rsid w:val="005374A7"/>
    <w:rsid w:val="00537825"/>
    <w:rsid w:val="00537EF2"/>
    <w:rsid w:val="00540104"/>
    <w:rsid w:val="005405CB"/>
    <w:rsid w:val="00540608"/>
    <w:rsid w:val="00541120"/>
    <w:rsid w:val="00541CEF"/>
    <w:rsid w:val="00543A44"/>
    <w:rsid w:val="00543A96"/>
    <w:rsid w:val="00543D9E"/>
    <w:rsid w:val="0054488E"/>
    <w:rsid w:val="00544CEC"/>
    <w:rsid w:val="0054573F"/>
    <w:rsid w:val="00545A8E"/>
    <w:rsid w:val="00545AEB"/>
    <w:rsid w:val="00545BC7"/>
    <w:rsid w:val="00546538"/>
    <w:rsid w:val="00546955"/>
    <w:rsid w:val="00546DAC"/>
    <w:rsid w:val="0055014B"/>
    <w:rsid w:val="0055064D"/>
    <w:rsid w:val="00551460"/>
    <w:rsid w:val="00551EB7"/>
    <w:rsid w:val="00552A5B"/>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EAA"/>
    <w:rsid w:val="005572F1"/>
    <w:rsid w:val="0055748E"/>
    <w:rsid w:val="00557932"/>
    <w:rsid w:val="00561EB1"/>
    <w:rsid w:val="00562646"/>
    <w:rsid w:val="005627F5"/>
    <w:rsid w:val="0056555F"/>
    <w:rsid w:val="00565BCC"/>
    <w:rsid w:val="00566406"/>
    <w:rsid w:val="005670F0"/>
    <w:rsid w:val="00567849"/>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E20"/>
    <w:rsid w:val="00574F86"/>
    <w:rsid w:val="00575211"/>
    <w:rsid w:val="005754F7"/>
    <w:rsid w:val="00576779"/>
    <w:rsid w:val="00576EBA"/>
    <w:rsid w:val="005807A3"/>
    <w:rsid w:val="00580A95"/>
    <w:rsid w:val="00580B52"/>
    <w:rsid w:val="00580EBD"/>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A3F"/>
    <w:rsid w:val="00586D0D"/>
    <w:rsid w:val="00586D3E"/>
    <w:rsid w:val="005871F1"/>
    <w:rsid w:val="00587D9A"/>
    <w:rsid w:val="00590F3F"/>
    <w:rsid w:val="005915C3"/>
    <w:rsid w:val="0059195B"/>
    <w:rsid w:val="00591962"/>
    <w:rsid w:val="00591CFB"/>
    <w:rsid w:val="005930E4"/>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97B5A"/>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8D1"/>
    <w:rsid w:val="005A6D69"/>
    <w:rsid w:val="005A6FA8"/>
    <w:rsid w:val="005A7230"/>
    <w:rsid w:val="005A76E2"/>
    <w:rsid w:val="005B03E7"/>
    <w:rsid w:val="005B0861"/>
    <w:rsid w:val="005B0F35"/>
    <w:rsid w:val="005B14D4"/>
    <w:rsid w:val="005B15CD"/>
    <w:rsid w:val="005B1801"/>
    <w:rsid w:val="005B1B9A"/>
    <w:rsid w:val="005B292A"/>
    <w:rsid w:val="005B317F"/>
    <w:rsid w:val="005B3345"/>
    <w:rsid w:val="005B3712"/>
    <w:rsid w:val="005B372B"/>
    <w:rsid w:val="005B3F03"/>
    <w:rsid w:val="005B3FA0"/>
    <w:rsid w:val="005B4077"/>
    <w:rsid w:val="005B45AC"/>
    <w:rsid w:val="005B47FA"/>
    <w:rsid w:val="005B4E85"/>
    <w:rsid w:val="005B5299"/>
    <w:rsid w:val="005B55AB"/>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500"/>
    <w:rsid w:val="005C35C1"/>
    <w:rsid w:val="005C3992"/>
    <w:rsid w:val="005C3A2D"/>
    <w:rsid w:val="005C415A"/>
    <w:rsid w:val="005C420D"/>
    <w:rsid w:val="005C4433"/>
    <w:rsid w:val="005C4544"/>
    <w:rsid w:val="005C49FC"/>
    <w:rsid w:val="005C4C70"/>
    <w:rsid w:val="005C4F21"/>
    <w:rsid w:val="005C5932"/>
    <w:rsid w:val="005C63AF"/>
    <w:rsid w:val="005C65A4"/>
    <w:rsid w:val="005C7166"/>
    <w:rsid w:val="005C76EC"/>
    <w:rsid w:val="005C77C5"/>
    <w:rsid w:val="005C7AAA"/>
    <w:rsid w:val="005D025A"/>
    <w:rsid w:val="005D08F6"/>
    <w:rsid w:val="005D1F30"/>
    <w:rsid w:val="005D22BF"/>
    <w:rsid w:val="005D29CD"/>
    <w:rsid w:val="005D29F1"/>
    <w:rsid w:val="005D3A6D"/>
    <w:rsid w:val="005D4D9B"/>
    <w:rsid w:val="005D64B8"/>
    <w:rsid w:val="005D68CA"/>
    <w:rsid w:val="005D6D40"/>
    <w:rsid w:val="005D6E73"/>
    <w:rsid w:val="005D7255"/>
    <w:rsid w:val="005D73D4"/>
    <w:rsid w:val="005E118C"/>
    <w:rsid w:val="005E3041"/>
    <w:rsid w:val="005E330A"/>
    <w:rsid w:val="005E34EA"/>
    <w:rsid w:val="005E4C65"/>
    <w:rsid w:val="005E52E5"/>
    <w:rsid w:val="005E551F"/>
    <w:rsid w:val="005E5702"/>
    <w:rsid w:val="005E57E9"/>
    <w:rsid w:val="005E5C98"/>
    <w:rsid w:val="005E5D20"/>
    <w:rsid w:val="005E5E32"/>
    <w:rsid w:val="005E5E87"/>
    <w:rsid w:val="005E6476"/>
    <w:rsid w:val="005E69F8"/>
    <w:rsid w:val="005E7035"/>
    <w:rsid w:val="005E7123"/>
    <w:rsid w:val="005E71CB"/>
    <w:rsid w:val="005E7E0C"/>
    <w:rsid w:val="005F0D0A"/>
    <w:rsid w:val="005F118D"/>
    <w:rsid w:val="005F1951"/>
    <w:rsid w:val="005F1BD5"/>
    <w:rsid w:val="005F1E07"/>
    <w:rsid w:val="005F1F10"/>
    <w:rsid w:val="005F2198"/>
    <w:rsid w:val="005F260F"/>
    <w:rsid w:val="005F2C06"/>
    <w:rsid w:val="005F4445"/>
    <w:rsid w:val="005F495C"/>
    <w:rsid w:val="005F578F"/>
    <w:rsid w:val="005F58A7"/>
    <w:rsid w:val="005F5C05"/>
    <w:rsid w:val="005F65FD"/>
    <w:rsid w:val="005F6681"/>
    <w:rsid w:val="005F7492"/>
    <w:rsid w:val="005F765D"/>
    <w:rsid w:val="005F7B79"/>
    <w:rsid w:val="005F7FFC"/>
    <w:rsid w:val="00600074"/>
    <w:rsid w:val="00600717"/>
    <w:rsid w:val="00600B20"/>
    <w:rsid w:val="00600C36"/>
    <w:rsid w:val="00601DA1"/>
    <w:rsid w:val="006031D6"/>
    <w:rsid w:val="00603FA9"/>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2412"/>
    <w:rsid w:val="00613524"/>
    <w:rsid w:val="00613790"/>
    <w:rsid w:val="00613B44"/>
    <w:rsid w:val="00613FE3"/>
    <w:rsid w:val="0061497F"/>
    <w:rsid w:val="00614AD9"/>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FF"/>
    <w:rsid w:val="00622C83"/>
    <w:rsid w:val="006231F9"/>
    <w:rsid w:val="0062408C"/>
    <w:rsid w:val="0062463A"/>
    <w:rsid w:val="00624DE2"/>
    <w:rsid w:val="00625930"/>
    <w:rsid w:val="00625A2D"/>
    <w:rsid w:val="006263BF"/>
    <w:rsid w:val="00626AE6"/>
    <w:rsid w:val="0062782F"/>
    <w:rsid w:val="00630007"/>
    <w:rsid w:val="006303C4"/>
    <w:rsid w:val="006305E9"/>
    <w:rsid w:val="00630BD2"/>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57F"/>
    <w:rsid w:val="00637FB0"/>
    <w:rsid w:val="006400D9"/>
    <w:rsid w:val="0064026E"/>
    <w:rsid w:val="006402BB"/>
    <w:rsid w:val="00640844"/>
    <w:rsid w:val="00640A45"/>
    <w:rsid w:val="00640DE6"/>
    <w:rsid w:val="006419BE"/>
    <w:rsid w:val="00641C97"/>
    <w:rsid w:val="00641EB8"/>
    <w:rsid w:val="0064208B"/>
    <w:rsid w:val="0064344F"/>
    <w:rsid w:val="00644652"/>
    <w:rsid w:val="00644CED"/>
    <w:rsid w:val="0064540E"/>
    <w:rsid w:val="006454D8"/>
    <w:rsid w:val="0064651F"/>
    <w:rsid w:val="00646677"/>
    <w:rsid w:val="00646904"/>
    <w:rsid w:val="006469B2"/>
    <w:rsid w:val="00647A95"/>
    <w:rsid w:val="00647A97"/>
    <w:rsid w:val="00647C4C"/>
    <w:rsid w:val="00647C9E"/>
    <w:rsid w:val="006501F3"/>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7A5"/>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D2E"/>
    <w:rsid w:val="00664196"/>
    <w:rsid w:val="00664B1D"/>
    <w:rsid w:val="00664E32"/>
    <w:rsid w:val="00664EA5"/>
    <w:rsid w:val="00664FF2"/>
    <w:rsid w:val="00665AD7"/>
    <w:rsid w:val="00665C62"/>
    <w:rsid w:val="00665CB7"/>
    <w:rsid w:val="006667EA"/>
    <w:rsid w:val="006669F9"/>
    <w:rsid w:val="00666E0F"/>
    <w:rsid w:val="00666E51"/>
    <w:rsid w:val="0066751E"/>
    <w:rsid w:val="00667787"/>
    <w:rsid w:val="00670099"/>
    <w:rsid w:val="006707EC"/>
    <w:rsid w:val="006709EF"/>
    <w:rsid w:val="00671873"/>
    <w:rsid w:val="006720C8"/>
    <w:rsid w:val="00672937"/>
    <w:rsid w:val="00672E41"/>
    <w:rsid w:val="006739AA"/>
    <w:rsid w:val="00673E26"/>
    <w:rsid w:val="0067415B"/>
    <w:rsid w:val="00675053"/>
    <w:rsid w:val="006756D4"/>
    <w:rsid w:val="00676530"/>
    <w:rsid w:val="00680696"/>
    <w:rsid w:val="00680B04"/>
    <w:rsid w:val="006811EF"/>
    <w:rsid w:val="00681344"/>
    <w:rsid w:val="00681C1E"/>
    <w:rsid w:val="00682C3F"/>
    <w:rsid w:val="0068370D"/>
    <w:rsid w:val="00683902"/>
    <w:rsid w:val="00683B0A"/>
    <w:rsid w:val="00683B76"/>
    <w:rsid w:val="0068418F"/>
    <w:rsid w:val="0068526B"/>
    <w:rsid w:val="00685B94"/>
    <w:rsid w:val="00685EFF"/>
    <w:rsid w:val="0068676D"/>
    <w:rsid w:val="00686F28"/>
    <w:rsid w:val="006877DB"/>
    <w:rsid w:val="006901CA"/>
    <w:rsid w:val="006904AD"/>
    <w:rsid w:val="00690F04"/>
    <w:rsid w:val="00691100"/>
    <w:rsid w:val="006919A1"/>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97FDC"/>
    <w:rsid w:val="006A1060"/>
    <w:rsid w:val="006A127B"/>
    <w:rsid w:val="006A1BA1"/>
    <w:rsid w:val="006A1C35"/>
    <w:rsid w:val="006A21F3"/>
    <w:rsid w:val="006A3359"/>
    <w:rsid w:val="006A35E8"/>
    <w:rsid w:val="006A364D"/>
    <w:rsid w:val="006A3DD6"/>
    <w:rsid w:val="006A4B2D"/>
    <w:rsid w:val="006A5323"/>
    <w:rsid w:val="006A57EE"/>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48E"/>
    <w:rsid w:val="006B59FE"/>
    <w:rsid w:val="006B5D7F"/>
    <w:rsid w:val="006B6A5C"/>
    <w:rsid w:val="006B7437"/>
    <w:rsid w:val="006B783D"/>
    <w:rsid w:val="006B79CE"/>
    <w:rsid w:val="006B7D16"/>
    <w:rsid w:val="006B7EA8"/>
    <w:rsid w:val="006C001B"/>
    <w:rsid w:val="006C008C"/>
    <w:rsid w:val="006C088E"/>
    <w:rsid w:val="006C09DA"/>
    <w:rsid w:val="006C0C8A"/>
    <w:rsid w:val="006C0F56"/>
    <w:rsid w:val="006C243C"/>
    <w:rsid w:val="006C2736"/>
    <w:rsid w:val="006C2BAE"/>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C4F"/>
    <w:rsid w:val="006D3F8A"/>
    <w:rsid w:val="006D459A"/>
    <w:rsid w:val="006D5DA0"/>
    <w:rsid w:val="006D5E0F"/>
    <w:rsid w:val="006D6109"/>
    <w:rsid w:val="006D621C"/>
    <w:rsid w:val="006D64C8"/>
    <w:rsid w:val="006D6AFB"/>
    <w:rsid w:val="006D6BD6"/>
    <w:rsid w:val="006D7754"/>
    <w:rsid w:val="006D7DD3"/>
    <w:rsid w:val="006E038F"/>
    <w:rsid w:val="006E0DA4"/>
    <w:rsid w:val="006E166F"/>
    <w:rsid w:val="006E16EC"/>
    <w:rsid w:val="006E181F"/>
    <w:rsid w:val="006E29B6"/>
    <w:rsid w:val="006E30C0"/>
    <w:rsid w:val="006E3413"/>
    <w:rsid w:val="006E34AD"/>
    <w:rsid w:val="006E34F9"/>
    <w:rsid w:val="006E368A"/>
    <w:rsid w:val="006E46B7"/>
    <w:rsid w:val="006E4BE2"/>
    <w:rsid w:val="006E5459"/>
    <w:rsid w:val="006E60E0"/>
    <w:rsid w:val="006E61B4"/>
    <w:rsid w:val="006E6556"/>
    <w:rsid w:val="006E6601"/>
    <w:rsid w:val="006E6F27"/>
    <w:rsid w:val="006E7062"/>
    <w:rsid w:val="006E7241"/>
    <w:rsid w:val="006E7935"/>
    <w:rsid w:val="006F0244"/>
    <w:rsid w:val="006F1135"/>
    <w:rsid w:val="006F27DD"/>
    <w:rsid w:val="006F34CF"/>
    <w:rsid w:val="006F3890"/>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700F1D"/>
    <w:rsid w:val="00701418"/>
    <w:rsid w:val="007018EA"/>
    <w:rsid w:val="00701AE5"/>
    <w:rsid w:val="00701CEE"/>
    <w:rsid w:val="00702DBD"/>
    <w:rsid w:val="00703333"/>
    <w:rsid w:val="007037EE"/>
    <w:rsid w:val="00703D71"/>
    <w:rsid w:val="00704BC9"/>
    <w:rsid w:val="007056EC"/>
    <w:rsid w:val="0070580F"/>
    <w:rsid w:val="00706969"/>
    <w:rsid w:val="00706BD9"/>
    <w:rsid w:val="0070728B"/>
    <w:rsid w:val="007072A9"/>
    <w:rsid w:val="0070734F"/>
    <w:rsid w:val="00707403"/>
    <w:rsid w:val="007075B8"/>
    <w:rsid w:val="0070771E"/>
    <w:rsid w:val="007077C1"/>
    <w:rsid w:val="007101F8"/>
    <w:rsid w:val="00710470"/>
    <w:rsid w:val="0071067D"/>
    <w:rsid w:val="00710E07"/>
    <w:rsid w:val="00711350"/>
    <w:rsid w:val="00711780"/>
    <w:rsid w:val="00712310"/>
    <w:rsid w:val="00712A6E"/>
    <w:rsid w:val="00712FF2"/>
    <w:rsid w:val="0071314E"/>
    <w:rsid w:val="0071322F"/>
    <w:rsid w:val="007134A1"/>
    <w:rsid w:val="0071352A"/>
    <w:rsid w:val="00713ECA"/>
    <w:rsid w:val="00714398"/>
    <w:rsid w:val="00714CF9"/>
    <w:rsid w:val="00714CFC"/>
    <w:rsid w:val="007152DE"/>
    <w:rsid w:val="0071547C"/>
    <w:rsid w:val="00715498"/>
    <w:rsid w:val="0071588E"/>
    <w:rsid w:val="00715BAB"/>
    <w:rsid w:val="00715D92"/>
    <w:rsid w:val="00716E24"/>
    <w:rsid w:val="007173BE"/>
    <w:rsid w:val="00720202"/>
    <w:rsid w:val="00720813"/>
    <w:rsid w:val="0072096E"/>
    <w:rsid w:val="00721C6E"/>
    <w:rsid w:val="00721CCE"/>
    <w:rsid w:val="00722627"/>
    <w:rsid w:val="00723F7A"/>
    <w:rsid w:val="0072416D"/>
    <w:rsid w:val="007241D3"/>
    <w:rsid w:val="00724AE7"/>
    <w:rsid w:val="00724D5B"/>
    <w:rsid w:val="00725277"/>
    <w:rsid w:val="007256D9"/>
    <w:rsid w:val="00726533"/>
    <w:rsid w:val="0072665A"/>
    <w:rsid w:val="0072682F"/>
    <w:rsid w:val="007273F7"/>
    <w:rsid w:val="007276D7"/>
    <w:rsid w:val="00727FA2"/>
    <w:rsid w:val="00730B3D"/>
    <w:rsid w:val="00730C1A"/>
    <w:rsid w:val="00730C84"/>
    <w:rsid w:val="00730EA3"/>
    <w:rsid w:val="00731A16"/>
    <w:rsid w:val="00732A55"/>
    <w:rsid w:val="00733555"/>
    <w:rsid w:val="007335BF"/>
    <w:rsid w:val="00734135"/>
    <w:rsid w:val="00734541"/>
    <w:rsid w:val="00734B4A"/>
    <w:rsid w:val="007353EB"/>
    <w:rsid w:val="007356B4"/>
    <w:rsid w:val="00735B3E"/>
    <w:rsid w:val="00736588"/>
    <w:rsid w:val="007366A2"/>
    <w:rsid w:val="007378A4"/>
    <w:rsid w:val="0074089A"/>
    <w:rsid w:val="00740D70"/>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684A"/>
    <w:rsid w:val="0074798B"/>
    <w:rsid w:val="00747EDF"/>
    <w:rsid w:val="0075010B"/>
    <w:rsid w:val="00750768"/>
    <w:rsid w:val="0075095E"/>
    <w:rsid w:val="00750A42"/>
    <w:rsid w:val="00750BFF"/>
    <w:rsid w:val="00751ED0"/>
    <w:rsid w:val="00751F07"/>
    <w:rsid w:val="007521B5"/>
    <w:rsid w:val="00752887"/>
    <w:rsid w:val="00753BFF"/>
    <w:rsid w:val="00753C6A"/>
    <w:rsid w:val="007543EC"/>
    <w:rsid w:val="00754498"/>
    <w:rsid w:val="00754EC2"/>
    <w:rsid w:val="00754FEC"/>
    <w:rsid w:val="007554CD"/>
    <w:rsid w:val="00755FD2"/>
    <w:rsid w:val="0075644E"/>
    <w:rsid w:val="00756973"/>
    <w:rsid w:val="00756A5F"/>
    <w:rsid w:val="00756F32"/>
    <w:rsid w:val="00757572"/>
    <w:rsid w:val="00760236"/>
    <w:rsid w:val="00760A64"/>
    <w:rsid w:val="007619D3"/>
    <w:rsid w:val="00762120"/>
    <w:rsid w:val="007628D2"/>
    <w:rsid w:val="00763630"/>
    <w:rsid w:val="00764859"/>
    <w:rsid w:val="00764D61"/>
    <w:rsid w:val="00764F72"/>
    <w:rsid w:val="007653E9"/>
    <w:rsid w:val="007656FF"/>
    <w:rsid w:val="00765BA2"/>
    <w:rsid w:val="00766723"/>
    <w:rsid w:val="00766847"/>
    <w:rsid w:val="0076730B"/>
    <w:rsid w:val="007674F0"/>
    <w:rsid w:val="00770086"/>
    <w:rsid w:val="007706F8"/>
    <w:rsid w:val="00771C27"/>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80"/>
    <w:rsid w:val="00782537"/>
    <w:rsid w:val="007837B7"/>
    <w:rsid w:val="00783A99"/>
    <w:rsid w:val="007841CA"/>
    <w:rsid w:val="00784957"/>
    <w:rsid w:val="00784B01"/>
    <w:rsid w:val="00785168"/>
    <w:rsid w:val="007852E6"/>
    <w:rsid w:val="00785A03"/>
    <w:rsid w:val="00786178"/>
    <w:rsid w:val="00786516"/>
    <w:rsid w:val="00787CB7"/>
    <w:rsid w:val="00787EB7"/>
    <w:rsid w:val="0079040C"/>
    <w:rsid w:val="00790925"/>
    <w:rsid w:val="00791DE6"/>
    <w:rsid w:val="00792D3B"/>
    <w:rsid w:val="00793A52"/>
    <w:rsid w:val="00793BCD"/>
    <w:rsid w:val="007940FE"/>
    <w:rsid w:val="00794572"/>
    <w:rsid w:val="00794F0B"/>
    <w:rsid w:val="00794FB4"/>
    <w:rsid w:val="00795218"/>
    <w:rsid w:val="00795AB1"/>
    <w:rsid w:val="00795C2A"/>
    <w:rsid w:val="00795C80"/>
    <w:rsid w:val="00795D9A"/>
    <w:rsid w:val="007960EA"/>
    <w:rsid w:val="0079685F"/>
    <w:rsid w:val="00796893"/>
    <w:rsid w:val="00797019"/>
    <w:rsid w:val="007A01A8"/>
    <w:rsid w:val="007A0526"/>
    <w:rsid w:val="007A146E"/>
    <w:rsid w:val="007A249E"/>
    <w:rsid w:val="007A29AB"/>
    <w:rsid w:val="007A2FDF"/>
    <w:rsid w:val="007A40C1"/>
    <w:rsid w:val="007A4CC0"/>
    <w:rsid w:val="007A4DC9"/>
    <w:rsid w:val="007A52E1"/>
    <w:rsid w:val="007A56A0"/>
    <w:rsid w:val="007A5785"/>
    <w:rsid w:val="007A582A"/>
    <w:rsid w:val="007A5882"/>
    <w:rsid w:val="007A60F7"/>
    <w:rsid w:val="007A6320"/>
    <w:rsid w:val="007A6C15"/>
    <w:rsid w:val="007A6CBF"/>
    <w:rsid w:val="007A7B9E"/>
    <w:rsid w:val="007A7C4C"/>
    <w:rsid w:val="007A7F13"/>
    <w:rsid w:val="007A7F2A"/>
    <w:rsid w:val="007B0D60"/>
    <w:rsid w:val="007B1A9E"/>
    <w:rsid w:val="007B1FD7"/>
    <w:rsid w:val="007B2547"/>
    <w:rsid w:val="007B263E"/>
    <w:rsid w:val="007B284C"/>
    <w:rsid w:val="007B3386"/>
    <w:rsid w:val="007B458C"/>
    <w:rsid w:val="007B4682"/>
    <w:rsid w:val="007B4A71"/>
    <w:rsid w:val="007B5686"/>
    <w:rsid w:val="007B611C"/>
    <w:rsid w:val="007B69CC"/>
    <w:rsid w:val="007B7784"/>
    <w:rsid w:val="007B78F3"/>
    <w:rsid w:val="007B79A1"/>
    <w:rsid w:val="007C0190"/>
    <w:rsid w:val="007C07F1"/>
    <w:rsid w:val="007C1621"/>
    <w:rsid w:val="007C16F4"/>
    <w:rsid w:val="007C1A39"/>
    <w:rsid w:val="007C20FE"/>
    <w:rsid w:val="007C248C"/>
    <w:rsid w:val="007C2A38"/>
    <w:rsid w:val="007C3B12"/>
    <w:rsid w:val="007C4054"/>
    <w:rsid w:val="007C4A64"/>
    <w:rsid w:val="007C4A6C"/>
    <w:rsid w:val="007C4CD9"/>
    <w:rsid w:val="007C649D"/>
    <w:rsid w:val="007C6B75"/>
    <w:rsid w:val="007C6BB3"/>
    <w:rsid w:val="007C74AC"/>
    <w:rsid w:val="007C74BA"/>
    <w:rsid w:val="007C74DD"/>
    <w:rsid w:val="007C7A6E"/>
    <w:rsid w:val="007D0921"/>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C69"/>
    <w:rsid w:val="007E0F40"/>
    <w:rsid w:val="007E1055"/>
    <w:rsid w:val="007E1461"/>
    <w:rsid w:val="007E1C1E"/>
    <w:rsid w:val="007E2271"/>
    <w:rsid w:val="007E243B"/>
    <w:rsid w:val="007E3723"/>
    <w:rsid w:val="007E38F8"/>
    <w:rsid w:val="007E40CC"/>
    <w:rsid w:val="007E4483"/>
    <w:rsid w:val="007E4486"/>
    <w:rsid w:val="007E4878"/>
    <w:rsid w:val="007E4FDB"/>
    <w:rsid w:val="007E6942"/>
    <w:rsid w:val="007E7240"/>
    <w:rsid w:val="007E75F7"/>
    <w:rsid w:val="007F005E"/>
    <w:rsid w:val="007F0AC3"/>
    <w:rsid w:val="007F0BD6"/>
    <w:rsid w:val="007F0D5E"/>
    <w:rsid w:val="007F10E4"/>
    <w:rsid w:val="007F1B0D"/>
    <w:rsid w:val="007F239C"/>
    <w:rsid w:val="007F24C8"/>
    <w:rsid w:val="007F29AA"/>
    <w:rsid w:val="007F2E74"/>
    <w:rsid w:val="007F44F5"/>
    <w:rsid w:val="007F4890"/>
    <w:rsid w:val="007F511D"/>
    <w:rsid w:val="007F5B03"/>
    <w:rsid w:val="007F5E83"/>
    <w:rsid w:val="007F615B"/>
    <w:rsid w:val="007F6DF4"/>
    <w:rsid w:val="007F6DF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F5"/>
    <w:rsid w:val="00807DAA"/>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78A"/>
    <w:rsid w:val="0081694A"/>
    <w:rsid w:val="00816E49"/>
    <w:rsid w:val="00817094"/>
    <w:rsid w:val="00817B14"/>
    <w:rsid w:val="00817B5D"/>
    <w:rsid w:val="00817C67"/>
    <w:rsid w:val="0082048A"/>
    <w:rsid w:val="00820C7F"/>
    <w:rsid w:val="00821140"/>
    <w:rsid w:val="00821176"/>
    <w:rsid w:val="008216AE"/>
    <w:rsid w:val="00821C19"/>
    <w:rsid w:val="0082267C"/>
    <w:rsid w:val="008229DB"/>
    <w:rsid w:val="00824344"/>
    <w:rsid w:val="00825FFF"/>
    <w:rsid w:val="00826312"/>
    <w:rsid w:val="008265E8"/>
    <w:rsid w:val="00827860"/>
    <w:rsid w:val="00827B14"/>
    <w:rsid w:val="008300A1"/>
    <w:rsid w:val="00831180"/>
    <w:rsid w:val="0083165D"/>
    <w:rsid w:val="00831688"/>
    <w:rsid w:val="00831E39"/>
    <w:rsid w:val="008322DE"/>
    <w:rsid w:val="00832AC4"/>
    <w:rsid w:val="00832FDF"/>
    <w:rsid w:val="00832FE1"/>
    <w:rsid w:val="00833001"/>
    <w:rsid w:val="00833143"/>
    <w:rsid w:val="0083316E"/>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066A"/>
    <w:rsid w:val="008414E6"/>
    <w:rsid w:val="00842355"/>
    <w:rsid w:val="008425A9"/>
    <w:rsid w:val="008426B4"/>
    <w:rsid w:val="00842AC7"/>
    <w:rsid w:val="00843317"/>
    <w:rsid w:val="00843CF8"/>
    <w:rsid w:val="00844D9F"/>
    <w:rsid w:val="0084554E"/>
    <w:rsid w:val="00845833"/>
    <w:rsid w:val="00845970"/>
    <w:rsid w:val="00845AD6"/>
    <w:rsid w:val="00845B42"/>
    <w:rsid w:val="0084631F"/>
    <w:rsid w:val="00846C0A"/>
    <w:rsid w:val="0084724C"/>
    <w:rsid w:val="00847988"/>
    <w:rsid w:val="008502F8"/>
    <w:rsid w:val="008506A2"/>
    <w:rsid w:val="00851333"/>
    <w:rsid w:val="0085232B"/>
    <w:rsid w:val="0085243F"/>
    <w:rsid w:val="00852F76"/>
    <w:rsid w:val="008533FC"/>
    <w:rsid w:val="008536F2"/>
    <w:rsid w:val="0085482C"/>
    <w:rsid w:val="00854AC9"/>
    <w:rsid w:val="00854C91"/>
    <w:rsid w:val="00854CE5"/>
    <w:rsid w:val="00855061"/>
    <w:rsid w:val="00855504"/>
    <w:rsid w:val="00856781"/>
    <w:rsid w:val="00857625"/>
    <w:rsid w:val="00857EE5"/>
    <w:rsid w:val="008607DC"/>
    <w:rsid w:val="00861686"/>
    <w:rsid w:val="00862136"/>
    <w:rsid w:val="008621A2"/>
    <w:rsid w:val="008622B5"/>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C85"/>
    <w:rsid w:val="00873F1E"/>
    <w:rsid w:val="008745DA"/>
    <w:rsid w:val="00874661"/>
    <w:rsid w:val="00875296"/>
    <w:rsid w:val="00876137"/>
    <w:rsid w:val="00876F1C"/>
    <w:rsid w:val="00877293"/>
    <w:rsid w:val="0087764E"/>
    <w:rsid w:val="00877E19"/>
    <w:rsid w:val="00880091"/>
    <w:rsid w:val="00880312"/>
    <w:rsid w:val="00880AB7"/>
    <w:rsid w:val="008810A7"/>
    <w:rsid w:val="0088127A"/>
    <w:rsid w:val="008817B0"/>
    <w:rsid w:val="00881B39"/>
    <w:rsid w:val="00883DBE"/>
    <w:rsid w:val="00883F92"/>
    <w:rsid w:val="008843B8"/>
    <w:rsid w:val="00884599"/>
    <w:rsid w:val="00884ABD"/>
    <w:rsid w:val="008853DB"/>
    <w:rsid w:val="00885AD0"/>
    <w:rsid w:val="00885D0D"/>
    <w:rsid w:val="00885E2D"/>
    <w:rsid w:val="008866B6"/>
    <w:rsid w:val="00886B06"/>
    <w:rsid w:val="00886F1C"/>
    <w:rsid w:val="008878B8"/>
    <w:rsid w:val="008902E4"/>
    <w:rsid w:val="00890516"/>
    <w:rsid w:val="008911A8"/>
    <w:rsid w:val="00891B7C"/>
    <w:rsid w:val="00892D9B"/>
    <w:rsid w:val="00893BF3"/>
    <w:rsid w:val="00893CE7"/>
    <w:rsid w:val="008940EC"/>
    <w:rsid w:val="00894F74"/>
    <w:rsid w:val="00895125"/>
    <w:rsid w:val="00895346"/>
    <w:rsid w:val="008953A2"/>
    <w:rsid w:val="00896FBF"/>
    <w:rsid w:val="0089737E"/>
    <w:rsid w:val="008A1418"/>
    <w:rsid w:val="008A1F1C"/>
    <w:rsid w:val="008A234F"/>
    <w:rsid w:val="008A2460"/>
    <w:rsid w:val="008A302A"/>
    <w:rsid w:val="008A305D"/>
    <w:rsid w:val="008A3397"/>
    <w:rsid w:val="008A33CF"/>
    <w:rsid w:val="008A3A3B"/>
    <w:rsid w:val="008A3C1A"/>
    <w:rsid w:val="008A467B"/>
    <w:rsid w:val="008A507D"/>
    <w:rsid w:val="008A5600"/>
    <w:rsid w:val="008A5B3C"/>
    <w:rsid w:val="008A5F0C"/>
    <w:rsid w:val="008A6941"/>
    <w:rsid w:val="008A7181"/>
    <w:rsid w:val="008A74D4"/>
    <w:rsid w:val="008A7EDB"/>
    <w:rsid w:val="008B03DB"/>
    <w:rsid w:val="008B06D9"/>
    <w:rsid w:val="008B197D"/>
    <w:rsid w:val="008B1C4D"/>
    <w:rsid w:val="008B1C72"/>
    <w:rsid w:val="008B2254"/>
    <w:rsid w:val="008B2811"/>
    <w:rsid w:val="008B3D3A"/>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EC8"/>
    <w:rsid w:val="008C1A4A"/>
    <w:rsid w:val="008C25C9"/>
    <w:rsid w:val="008C25D3"/>
    <w:rsid w:val="008C2767"/>
    <w:rsid w:val="008C2C66"/>
    <w:rsid w:val="008C443D"/>
    <w:rsid w:val="008C4452"/>
    <w:rsid w:val="008C5D67"/>
    <w:rsid w:val="008C635E"/>
    <w:rsid w:val="008C65AE"/>
    <w:rsid w:val="008C6A2B"/>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055"/>
    <w:rsid w:val="008D492D"/>
    <w:rsid w:val="008D4C27"/>
    <w:rsid w:val="008D4E3A"/>
    <w:rsid w:val="008D4FF2"/>
    <w:rsid w:val="008D6306"/>
    <w:rsid w:val="008D6CBC"/>
    <w:rsid w:val="008D727C"/>
    <w:rsid w:val="008D74B7"/>
    <w:rsid w:val="008D7A61"/>
    <w:rsid w:val="008E0F48"/>
    <w:rsid w:val="008E15DA"/>
    <w:rsid w:val="008E23C1"/>
    <w:rsid w:val="008E2A8E"/>
    <w:rsid w:val="008E2DE3"/>
    <w:rsid w:val="008E38D6"/>
    <w:rsid w:val="008E3E5D"/>
    <w:rsid w:val="008E422D"/>
    <w:rsid w:val="008E53A6"/>
    <w:rsid w:val="008E6D56"/>
    <w:rsid w:val="008E7A4C"/>
    <w:rsid w:val="008F01E0"/>
    <w:rsid w:val="008F0202"/>
    <w:rsid w:val="008F0399"/>
    <w:rsid w:val="008F0B78"/>
    <w:rsid w:val="008F161A"/>
    <w:rsid w:val="008F1C2A"/>
    <w:rsid w:val="008F2DE8"/>
    <w:rsid w:val="008F45DF"/>
    <w:rsid w:val="008F47BC"/>
    <w:rsid w:val="008F4904"/>
    <w:rsid w:val="008F4CBB"/>
    <w:rsid w:val="008F56FB"/>
    <w:rsid w:val="008F5CE8"/>
    <w:rsid w:val="008F5DBF"/>
    <w:rsid w:val="008F61E1"/>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1EA4"/>
    <w:rsid w:val="00912273"/>
    <w:rsid w:val="009124BD"/>
    <w:rsid w:val="00912599"/>
    <w:rsid w:val="00912CDF"/>
    <w:rsid w:val="0091403F"/>
    <w:rsid w:val="00914DE6"/>
    <w:rsid w:val="009158D6"/>
    <w:rsid w:val="00915FA2"/>
    <w:rsid w:val="009166C2"/>
    <w:rsid w:val="009177E3"/>
    <w:rsid w:val="00917901"/>
    <w:rsid w:val="00917B85"/>
    <w:rsid w:val="0092067F"/>
    <w:rsid w:val="0092094C"/>
    <w:rsid w:val="00920AB0"/>
    <w:rsid w:val="00922232"/>
    <w:rsid w:val="00922CDD"/>
    <w:rsid w:val="0092316C"/>
    <w:rsid w:val="00924694"/>
    <w:rsid w:val="00924715"/>
    <w:rsid w:val="00925888"/>
    <w:rsid w:val="00925A79"/>
    <w:rsid w:val="00927A05"/>
    <w:rsid w:val="00930706"/>
    <w:rsid w:val="009315C6"/>
    <w:rsid w:val="00931B5C"/>
    <w:rsid w:val="00932018"/>
    <w:rsid w:val="00932EE8"/>
    <w:rsid w:val="00933390"/>
    <w:rsid w:val="009340D3"/>
    <w:rsid w:val="00934ABD"/>
    <w:rsid w:val="00934B13"/>
    <w:rsid w:val="00934CA4"/>
    <w:rsid w:val="009352DD"/>
    <w:rsid w:val="00935496"/>
    <w:rsid w:val="00935C05"/>
    <w:rsid w:val="00936122"/>
    <w:rsid w:val="00936151"/>
    <w:rsid w:val="009361F9"/>
    <w:rsid w:val="0093697A"/>
    <w:rsid w:val="00936E3E"/>
    <w:rsid w:val="00937628"/>
    <w:rsid w:val="009376B2"/>
    <w:rsid w:val="00937876"/>
    <w:rsid w:val="009404B8"/>
    <w:rsid w:val="00940982"/>
    <w:rsid w:val="00940B37"/>
    <w:rsid w:val="00941322"/>
    <w:rsid w:val="00941561"/>
    <w:rsid w:val="0094160E"/>
    <w:rsid w:val="00941BED"/>
    <w:rsid w:val="0094255F"/>
    <w:rsid w:val="009425CA"/>
    <w:rsid w:val="00942F12"/>
    <w:rsid w:val="00944187"/>
    <w:rsid w:val="009452D9"/>
    <w:rsid w:val="0094555A"/>
    <w:rsid w:val="009457B4"/>
    <w:rsid w:val="00946E87"/>
    <w:rsid w:val="00947C86"/>
    <w:rsid w:val="00950167"/>
    <w:rsid w:val="00950186"/>
    <w:rsid w:val="00950D29"/>
    <w:rsid w:val="0095110E"/>
    <w:rsid w:val="00951218"/>
    <w:rsid w:val="00952ABD"/>
    <w:rsid w:val="00952E64"/>
    <w:rsid w:val="009530E7"/>
    <w:rsid w:val="0095363B"/>
    <w:rsid w:val="0095390A"/>
    <w:rsid w:val="00953B2C"/>
    <w:rsid w:val="00953B90"/>
    <w:rsid w:val="00953DB5"/>
    <w:rsid w:val="00954456"/>
    <w:rsid w:val="009545B9"/>
    <w:rsid w:val="00954796"/>
    <w:rsid w:val="00954C95"/>
    <w:rsid w:val="009556AC"/>
    <w:rsid w:val="00955B16"/>
    <w:rsid w:val="0095710A"/>
    <w:rsid w:val="0095737C"/>
    <w:rsid w:val="009575C6"/>
    <w:rsid w:val="00957BD9"/>
    <w:rsid w:val="00960815"/>
    <w:rsid w:val="00960D2E"/>
    <w:rsid w:val="00960E40"/>
    <w:rsid w:val="009614FF"/>
    <w:rsid w:val="00961F8D"/>
    <w:rsid w:val="009623C9"/>
    <w:rsid w:val="0096274C"/>
    <w:rsid w:val="00962D53"/>
    <w:rsid w:val="00962E51"/>
    <w:rsid w:val="00963155"/>
    <w:rsid w:val="00963689"/>
    <w:rsid w:val="00965D80"/>
    <w:rsid w:val="00967366"/>
    <w:rsid w:val="00970078"/>
    <w:rsid w:val="009709AF"/>
    <w:rsid w:val="00970C14"/>
    <w:rsid w:val="00970E4A"/>
    <w:rsid w:val="00971086"/>
    <w:rsid w:val="00971779"/>
    <w:rsid w:val="0097198B"/>
    <w:rsid w:val="00973798"/>
    <w:rsid w:val="00973FC7"/>
    <w:rsid w:val="009748E6"/>
    <w:rsid w:val="00974929"/>
    <w:rsid w:val="00974A08"/>
    <w:rsid w:val="0097606B"/>
    <w:rsid w:val="009760AF"/>
    <w:rsid w:val="009773BA"/>
    <w:rsid w:val="00977A9E"/>
    <w:rsid w:val="00980329"/>
    <w:rsid w:val="009804FD"/>
    <w:rsid w:val="009807D1"/>
    <w:rsid w:val="00980977"/>
    <w:rsid w:val="0098231E"/>
    <w:rsid w:val="00982826"/>
    <w:rsid w:val="00983053"/>
    <w:rsid w:val="009832D7"/>
    <w:rsid w:val="00983C68"/>
    <w:rsid w:val="00984821"/>
    <w:rsid w:val="00984FDD"/>
    <w:rsid w:val="00986627"/>
    <w:rsid w:val="00986E62"/>
    <w:rsid w:val="00987098"/>
    <w:rsid w:val="009876D0"/>
    <w:rsid w:val="00987A1B"/>
    <w:rsid w:val="00987B2F"/>
    <w:rsid w:val="00990795"/>
    <w:rsid w:val="0099129D"/>
    <w:rsid w:val="00991563"/>
    <w:rsid w:val="00991D10"/>
    <w:rsid w:val="0099243F"/>
    <w:rsid w:val="00992CB4"/>
    <w:rsid w:val="00992DA2"/>
    <w:rsid w:val="00993041"/>
    <w:rsid w:val="009934BE"/>
    <w:rsid w:val="00993760"/>
    <w:rsid w:val="00993EAC"/>
    <w:rsid w:val="009940D9"/>
    <w:rsid w:val="00994526"/>
    <w:rsid w:val="00994911"/>
    <w:rsid w:val="00994A77"/>
    <w:rsid w:val="00994B30"/>
    <w:rsid w:val="00995F40"/>
    <w:rsid w:val="009964CF"/>
    <w:rsid w:val="00996F19"/>
    <w:rsid w:val="009974D1"/>
    <w:rsid w:val="0099751E"/>
    <w:rsid w:val="00997A49"/>
    <w:rsid w:val="009A05B3"/>
    <w:rsid w:val="009A0636"/>
    <w:rsid w:val="009A0A42"/>
    <w:rsid w:val="009A0EF9"/>
    <w:rsid w:val="009A15ED"/>
    <w:rsid w:val="009A1C53"/>
    <w:rsid w:val="009A1C72"/>
    <w:rsid w:val="009A1CB2"/>
    <w:rsid w:val="009A2729"/>
    <w:rsid w:val="009A2732"/>
    <w:rsid w:val="009A2E59"/>
    <w:rsid w:val="009A2EBE"/>
    <w:rsid w:val="009A30A9"/>
    <w:rsid w:val="009A3CC2"/>
    <w:rsid w:val="009A4484"/>
    <w:rsid w:val="009A44A6"/>
    <w:rsid w:val="009A4810"/>
    <w:rsid w:val="009A531B"/>
    <w:rsid w:val="009A5732"/>
    <w:rsid w:val="009A5F4B"/>
    <w:rsid w:val="009A62C1"/>
    <w:rsid w:val="009A6838"/>
    <w:rsid w:val="009A6F20"/>
    <w:rsid w:val="009A6F68"/>
    <w:rsid w:val="009A7470"/>
    <w:rsid w:val="009A7619"/>
    <w:rsid w:val="009A772D"/>
    <w:rsid w:val="009A7B60"/>
    <w:rsid w:val="009A7D87"/>
    <w:rsid w:val="009B0FF1"/>
    <w:rsid w:val="009B126C"/>
    <w:rsid w:val="009B2106"/>
    <w:rsid w:val="009B22E6"/>
    <w:rsid w:val="009B2961"/>
    <w:rsid w:val="009B2FEE"/>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C2B93"/>
    <w:rsid w:val="009C2DBE"/>
    <w:rsid w:val="009C2E01"/>
    <w:rsid w:val="009C2EBC"/>
    <w:rsid w:val="009C32D5"/>
    <w:rsid w:val="009C385C"/>
    <w:rsid w:val="009C3A6E"/>
    <w:rsid w:val="009C430E"/>
    <w:rsid w:val="009C54E7"/>
    <w:rsid w:val="009C556B"/>
    <w:rsid w:val="009C567F"/>
    <w:rsid w:val="009C6218"/>
    <w:rsid w:val="009C649C"/>
    <w:rsid w:val="009C7260"/>
    <w:rsid w:val="009C727C"/>
    <w:rsid w:val="009D0B68"/>
    <w:rsid w:val="009D162F"/>
    <w:rsid w:val="009D1F4F"/>
    <w:rsid w:val="009D2197"/>
    <w:rsid w:val="009D23A6"/>
    <w:rsid w:val="009D23D4"/>
    <w:rsid w:val="009D2AE0"/>
    <w:rsid w:val="009D2AEB"/>
    <w:rsid w:val="009D2FB5"/>
    <w:rsid w:val="009D305E"/>
    <w:rsid w:val="009D3121"/>
    <w:rsid w:val="009D3EC7"/>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1D1"/>
    <w:rsid w:val="009E3336"/>
    <w:rsid w:val="009E34B2"/>
    <w:rsid w:val="009E37E2"/>
    <w:rsid w:val="009E411A"/>
    <w:rsid w:val="009E43FA"/>
    <w:rsid w:val="009E44A2"/>
    <w:rsid w:val="009E4563"/>
    <w:rsid w:val="009E515F"/>
    <w:rsid w:val="009E55B8"/>
    <w:rsid w:val="009E56F1"/>
    <w:rsid w:val="009E587B"/>
    <w:rsid w:val="009E61AB"/>
    <w:rsid w:val="009E695A"/>
    <w:rsid w:val="009E6B63"/>
    <w:rsid w:val="009E7938"/>
    <w:rsid w:val="009F02D6"/>
    <w:rsid w:val="009F1397"/>
    <w:rsid w:val="009F14ED"/>
    <w:rsid w:val="009F1701"/>
    <w:rsid w:val="009F190F"/>
    <w:rsid w:val="009F23B9"/>
    <w:rsid w:val="009F260E"/>
    <w:rsid w:val="009F3337"/>
    <w:rsid w:val="009F3828"/>
    <w:rsid w:val="009F4786"/>
    <w:rsid w:val="009F4969"/>
    <w:rsid w:val="009F4C54"/>
    <w:rsid w:val="009F540F"/>
    <w:rsid w:val="009F5E1E"/>
    <w:rsid w:val="009F5F1A"/>
    <w:rsid w:val="009F6393"/>
    <w:rsid w:val="009F773E"/>
    <w:rsid w:val="009F799D"/>
    <w:rsid w:val="00A0012C"/>
    <w:rsid w:val="00A00688"/>
    <w:rsid w:val="00A00B75"/>
    <w:rsid w:val="00A01080"/>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0FD8"/>
    <w:rsid w:val="00A11250"/>
    <w:rsid w:val="00A125A8"/>
    <w:rsid w:val="00A12FB1"/>
    <w:rsid w:val="00A13250"/>
    <w:rsid w:val="00A13349"/>
    <w:rsid w:val="00A13CEA"/>
    <w:rsid w:val="00A1439F"/>
    <w:rsid w:val="00A14D27"/>
    <w:rsid w:val="00A15005"/>
    <w:rsid w:val="00A1558B"/>
    <w:rsid w:val="00A1559A"/>
    <w:rsid w:val="00A15974"/>
    <w:rsid w:val="00A15AB5"/>
    <w:rsid w:val="00A16146"/>
    <w:rsid w:val="00A16D22"/>
    <w:rsid w:val="00A178B2"/>
    <w:rsid w:val="00A204C3"/>
    <w:rsid w:val="00A2084A"/>
    <w:rsid w:val="00A20FCB"/>
    <w:rsid w:val="00A2101C"/>
    <w:rsid w:val="00A212D1"/>
    <w:rsid w:val="00A21E53"/>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21D"/>
    <w:rsid w:val="00A27A3E"/>
    <w:rsid w:val="00A3019C"/>
    <w:rsid w:val="00A308BC"/>
    <w:rsid w:val="00A3167B"/>
    <w:rsid w:val="00A32005"/>
    <w:rsid w:val="00A3253D"/>
    <w:rsid w:val="00A32898"/>
    <w:rsid w:val="00A33067"/>
    <w:rsid w:val="00A33570"/>
    <w:rsid w:val="00A33B34"/>
    <w:rsid w:val="00A35DBC"/>
    <w:rsid w:val="00A35F2E"/>
    <w:rsid w:val="00A36248"/>
    <w:rsid w:val="00A36C7A"/>
    <w:rsid w:val="00A36D47"/>
    <w:rsid w:val="00A37709"/>
    <w:rsid w:val="00A37B80"/>
    <w:rsid w:val="00A37D8F"/>
    <w:rsid w:val="00A40019"/>
    <w:rsid w:val="00A40DAD"/>
    <w:rsid w:val="00A40E60"/>
    <w:rsid w:val="00A40FB5"/>
    <w:rsid w:val="00A414DB"/>
    <w:rsid w:val="00A417A5"/>
    <w:rsid w:val="00A41A61"/>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1853"/>
    <w:rsid w:val="00A521CD"/>
    <w:rsid w:val="00A52AAC"/>
    <w:rsid w:val="00A52E3A"/>
    <w:rsid w:val="00A538B7"/>
    <w:rsid w:val="00A54056"/>
    <w:rsid w:val="00A546B3"/>
    <w:rsid w:val="00A5498B"/>
    <w:rsid w:val="00A553F2"/>
    <w:rsid w:val="00A55BE8"/>
    <w:rsid w:val="00A5625F"/>
    <w:rsid w:val="00A56E01"/>
    <w:rsid w:val="00A57703"/>
    <w:rsid w:val="00A605D8"/>
    <w:rsid w:val="00A607F2"/>
    <w:rsid w:val="00A60C65"/>
    <w:rsid w:val="00A60D49"/>
    <w:rsid w:val="00A616DA"/>
    <w:rsid w:val="00A617DF"/>
    <w:rsid w:val="00A61FF9"/>
    <w:rsid w:val="00A62CAC"/>
    <w:rsid w:val="00A6377A"/>
    <w:rsid w:val="00A63AE7"/>
    <w:rsid w:val="00A63B48"/>
    <w:rsid w:val="00A64217"/>
    <w:rsid w:val="00A645C6"/>
    <w:rsid w:val="00A64EEC"/>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F12"/>
    <w:rsid w:val="00A74224"/>
    <w:rsid w:val="00A74425"/>
    <w:rsid w:val="00A74433"/>
    <w:rsid w:val="00A75616"/>
    <w:rsid w:val="00A7584B"/>
    <w:rsid w:val="00A75A89"/>
    <w:rsid w:val="00A75CA2"/>
    <w:rsid w:val="00A75F19"/>
    <w:rsid w:val="00A7680B"/>
    <w:rsid w:val="00A76CB2"/>
    <w:rsid w:val="00A76F98"/>
    <w:rsid w:val="00A7740B"/>
    <w:rsid w:val="00A7790B"/>
    <w:rsid w:val="00A8037C"/>
    <w:rsid w:val="00A80659"/>
    <w:rsid w:val="00A8082C"/>
    <w:rsid w:val="00A817EE"/>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6A4A"/>
    <w:rsid w:val="00A8727E"/>
    <w:rsid w:val="00A8734E"/>
    <w:rsid w:val="00A874EE"/>
    <w:rsid w:val="00A8762B"/>
    <w:rsid w:val="00A87F77"/>
    <w:rsid w:val="00A9016D"/>
    <w:rsid w:val="00A90487"/>
    <w:rsid w:val="00A904F1"/>
    <w:rsid w:val="00A905F5"/>
    <w:rsid w:val="00A91A70"/>
    <w:rsid w:val="00A928B1"/>
    <w:rsid w:val="00A94000"/>
    <w:rsid w:val="00A95192"/>
    <w:rsid w:val="00A95234"/>
    <w:rsid w:val="00A95342"/>
    <w:rsid w:val="00A953AE"/>
    <w:rsid w:val="00A953E0"/>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6AEF"/>
    <w:rsid w:val="00AA6CC2"/>
    <w:rsid w:val="00AA7110"/>
    <w:rsid w:val="00AA724D"/>
    <w:rsid w:val="00AA7BE4"/>
    <w:rsid w:val="00AB0359"/>
    <w:rsid w:val="00AB056A"/>
    <w:rsid w:val="00AB1A04"/>
    <w:rsid w:val="00AB2768"/>
    <w:rsid w:val="00AB27FC"/>
    <w:rsid w:val="00AB282F"/>
    <w:rsid w:val="00AB4A3B"/>
    <w:rsid w:val="00AB4E8A"/>
    <w:rsid w:val="00AB57B6"/>
    <w:rsid w:val="00AB5A90"/>
    <w:rsid w:val="00AB5AAD"/>
    <w:rsid w:val="00AB5EE1"/>
    <w:rsid w:val="00AB6489"/>
    <w:rsid w:val="00AB64AB"/>
    <w:rsid w:val="00AB6810"/>
    <w:rsid w:val="00AB6C80"/>
    <w:rsid w:val="00AB7153"/>
    <w:rsid w:val="00AB7301"/>
    <w:rsid w:val="00AB7C0D"/>
    <w:rsid w:val="00AC1B5F"/>
    <w:rsid w:val="00AC2189"/>
    <w:rsid w:val="00AC2875"/>
    <w:rsid w:val="00AC2A6F"/>
    <w:rsid w:val="00AC30C2"/>
    <w:rsid w:val="00AC36DF"/>
    <w:rsid w:val="00AC44B6"/>
    <w:rsid w:val="00AC4733"/>
    <w:rsid w:val="00AC4CB0"/>
    <w:rsid w:val="00AC4CEF"/>
    <w:rsid w:val="00AC508D"/>
    <w:rsid w:val="00AC5142"/>
    <w:rsid w:val="00AC5275"/>
    <w:rsid w:val="00AC5DF5"/>
    <w:rsid w:val="00AC5F17"/>
    <w:rsid w:val="00AC5FC2"/>
    <w:rsid w:val="00AC60DC"/>
    <w:rsid w:val="00AC6898"/>
    <w:rsid w:val="00AC6BB3"/>
    <w:rsid w:val="00AC7CBF"/>
    <w:rsid w:val="00AC7DF9"/>
    <w:rsid w:val="00AD10FB"/>
    <w:rsid w:val="00AD163A"/>
    <w:rsid w:val="00AD194D"/>
    <w:rsid w:val="00AD1975"/>
    <w:rsid w:val="00AD1B9A"/>
    <w:rsid w:val="00AD2310"/>
    <w:rsid w:val="00AD299D"/>
    <w:rsid w:val="00AD4191"/>
    <w:rsid w:val="00AD4299"/>
    <w:rsid w:val="00AD48D9"/>
    <w:rsid w:val="00AD4CE5"/>
    <w:rsid w:val="00AD4EA8"/>
    <w:rsid w:val="00AD5252"/>
    <w:rsid w:val="00AD525F"/>
    <w:rsid w:val="00AD58F9"/>
    <w:rsid w:val="00AD6C90"/>
    <w:rsid w:val="00AD7E4E"/>
    <w:rsid w:val="00AD7E7D"/>
    <w:rsid w:val="00AD7F43"/>
    <w:rsid w:val="00AE19EA"/>
    <w:rsid w:val="00AE2870"/>
    <w:rsid w:val="00AE2CBE"/>
    <w:rsid w:val="00AE321C"/>
    <w:rsid w:val="00AE3460"/>
    <w:rsid w:val="00AE3560"/>
    <w:rsid w:val="00AE3C9B"/>
    <w:rsid w:val="00AE4491"/>
    <w:rsid w:val="00AE44CB"/>
    <w:rsid w:val="00AE5589"/>
    <w:rsid w:val="00AE5A3B"/>
    <w:rsid w:val="00AE5F26"/>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39C7"/>
    <w:rsid w:val="00B04C1E"/>
    <w:rsid w:val="00B05240"/>
    <w:rsid w:val="00B05D80"/>
    <w:rsid w:val="00B0713B"/>
    <w:rsid w:val="00B07ABE"/>
    <w:rsid w:val="00B10043"/>
    <w:rsid w:val="00B10F7F"/>
    <w:rsid w:val="00B11039"/>
    <w:rsid w:val="00B11702"/>
    <w:rsid w:val="00B119D7"/>
    <w:rsid w:val="00B11B5B"/>
    <w:rsid w:val="00B1203B"/>
    <w:rsid w:val="00B12401"/>
    <w:rsid w:val="00B12506"/>
    <w:rsid w:val="00B13080"/>
    <w:rsid w:val="00B148B5"/>
    <w:rsid w:val="00B14A93"/>
    <w:rsid w:val="00B15AF7"/>
    <w:rsid w:val="00B15D9A"/>
    <w:rsid w:val="00B15F62"/>
    <w:rsid w:val="00B165D8"/>
    <w:rsid w:val="00B165F9"/>
    <w:rsid w:val="00B1686B"/>
    <w:rsid w:val="00B16B01"/>
    <w:rsid w:val="00B16B88"/>
    <w:rsid w:val="00B17447"/>
    <w:rsid w:val="00B17951"/>
    <w:rsid w:val="00B2056D"/>
    <w:rsid w:val="00B2068C"/>
    <w:rsid w:val="00B218D1"/>
    <w:rsid w:val="00B22380"/>
    <w:rsid w:val="00B2274F"/>
    <w:rsid w:val="00B22D99"/>
    <w:rsid w:val="00B24337"/>
    <w:rsid w:val="00B24F1A"/>
    <w:rsid w:val="00B25061"/>
    <w:rsid w:val="00B258EF"/>
    <w:rsid w:val="00B2685D"/>
    <w:rsid w:val="00B26ACE"/>
    <w:rsid w:val="00B26D17"/>
    <w:rsid w:val="00B27630"/>
    <w:rsid w:val="00B27750"/>
    <w:rsid w:val="00B27BF2"/>
    <w:rsid w:val="00B27CAB"/>
    <w:rsid w:val="00B27DA4"/>
    <w:rsid w:val="00B30678"/>
    <w:rsid w:val="00B3099E"/>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FC9"/>
    <w:rsid w:val="00B42107"/>
    <w:rsid w:val="00B42201"/>
    <w:rsid w:val="00B43F70"/>
    <w:rsid w:val="00B45261"/>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F58"/>
    <w:rsid w:val="00B539E3"/>
    <w:rsid w:val="00B540A7"/>
    <w:rsid w:val="00B54CEC"/>
    <w:rsid w:val="00B551FB"/>
    <w:rsid w:val="00B5524C"/>
    <w:rsid w:val="00B558A7"/>
    <w:rsid w:val="00B56569"/>
    <w:rsid w:val="00B56679"/>
    <w:rsid w:val="00B5682C"/>
    <w:rsid w:val="00B5716D"/>
    <w:rsid w:val="00B57618"/>
    <w:rsid w:val="00B604D2"/>
    <w:rsid w:val="00B616EF"/>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A25"/>
    <w:rsid w:val="00B66CFC"/>
    <w:rsid w:val="00B6729E"/>
    <w:rsid w:val="00B67C63"/>
    <w:rsid w:val="00B701A3"/>
    <w:rsid w:val="00B702C9"/>
    <w:rsid w:val="00B7031B"/>
    <w:rsid w:val="00B70CEB"/>
    <w:rsid w:val="00B70DB1"/>
    <w:rsid w:val="00B70DFD"/>
    <w:rsid w:val="00B717C3"/>
    <w:rsid w:val="00B72051"/>
    <w:rsid w:val="00B7243D"/>
    <w:rsid w:val="00B72501"/>
    <w:rsid w:val="00B72C3E"/>
    <w:rsid w:val="00B73607"/>
    <w:rsid w:val="00B747A0"/>
    <w:rsid w:val="00B753F6"/>
    <w:rsid w:val="00B7643B"/>
    <w:rsid w:val="00B771D8"/>
    <w:rsid w:val="00B7796D"/>
    <w:rsid w:val="00B80A49"/>
    <w:rsid w:val="00B80C78"/>
    <w:rsid w:val="00B80F95"/>
    <w:rsid w:val="00B811CB"/>
    <w:rsid w:val="00B81D3A"/>
    <w:rsid w:val="00B82601"/>
    <w:rsid w:val="00B828DC"/>
    <w:rsid w:val="00B8295C"/>
    <w:rsid w:val="00B82DDF"/>
    <w:rsid w:val="00B83ACB"/>
    <w:rsid w:val="00B8545F"/>
    <w:rsid w:val="00B857C9"/>
    <w:rsid w:val="00B85B19"/>
    <w:rsid w:val="00B85CE6"/>
    <w:rsid w:val="00B860F9"/>
    <w:rsid w:val="00B863B4"/>
    <w:rsid w:val="00B86882"/>
    <w:rsid w:val="00B879C2"/>
    <w:rsid w:val="00B87FA5"/>
    <w:rsid w:val="00B90156"/>
    <w:rsid w:val="00B90241"/>
    <w:rsid w:val="00B90427"/>
    <w:rsid w:val="00B90634"/>
    <w:rsid w:val="00B90A95"/>
    <w:rsid w:val="00B915FE"/>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120A"/>
    <w:rsid w:val="00BA1303"/>
    <w:rsid w:val="00BA13BA"/>
    <w:rsid w:val="00BA1A05"/>
    <w:rsid w:val="00BA1A21"/>
    <w:rsid w:val="00BA2B5E"/>
    <w:rsid w:val="00BA2E49"/>
    <w:rsid w:val="00BA3243"/>
    <w:rsid w:val="00BA348D"/>
    <w:rsid w:val="00BA36A3"/>
    <w:rsid w:val="00BA3874"/>
    <w:rsid w:val="00BA426A"/>
    <w:rsid w:val="00BA4544"/>
    <w:rsid w:val="00BA48AA"/>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54"/>
    <w:rsid w:val="00BB5FBE"/>
    <w:rsid w:val="00BB60DA"/>
    <w:rsid w:val="00BB622D"/>
    <w:rsid w:val="00BB63F7"/>
    <w:rsid w:val="00BB6D53"/>
    <w:rsid w:val="00BB6D80"/>
    <w:rsid w:val="00BB6E70"/>
    <w:rsid w:val="00BB72F4"/>
    <w:rsid w:val="00BC0252"/>
    <w:rsid w:val="00BC05D0"/>
    <w:rsid w:val="00BC07D3"/>
    <w:rsid w:val="00BC12E9"/>
    <w:rsid w:val="00BC1453"/>
    <w:rsid w:val="00BC14E8"/>
    <w:rsid w:val="00BC1EE3"/>
    <w:rsid w:val="00BC2250"/>
    <w:rsid w:val="00BC2416"/>
    <w:rsid w:val="00BC245A"/>
    <w:rsid w:val="00BC341F"/>
    <w:rsid w:val="00BC40B0"/>
    <w:rsid w:val="00BC4CCA"/>
    <w:rsid w:val="00BC5209"/>
    <w:rsid w:val="00BC5C70"/>
    <w:rsid w:val="00BC5CB3"/>
    <w:rsid w:val="00BC6226"/>
    <w:rsid w:val="00BC6715"/>
    <w:rsid w:val="00BC6D46"/>
    <w:rsid w:val="00BC7F9B"/>
    <w:rsid w:val="00BD09C6"/>
    <w:rsid w:val="00BD0ADC"/>
    <w:rsid w:val="00BD0D6B"/>
    <w:rsid w:val="00BD130C"/>
    <w:rsid w:val="00BD15E3"/>
    <w:rsid w:val="00BD1B75"/>
    <w:rsid w:val="00BD2255"/>
    <w:rsid w:val="00BD232E"/>
    <w:rsid w:val="00BD2FA6"/>
    <w:rsid w:val="00BD310E"/>
    <w:rsid w:val="00BD31D5"/>
    <w:rsid w:val="00BD3866"/>
    <w:rsid w:val="00BD387C"/>
    <w:rsid w:val="00BD4559"/>
    <w:rsid w:val="00BD4ABF"/>
    <w:rsid w:val="00BD4EB4"/>
    <w:rsid w:val="00BD55D8"/>
    <w:rsid w:val="00BD567D"/>
    <w:rsid w:val="00BD56A9"/>
    <w:rsid w:val="00BD5A81"/>
    <w:rsid w:val="00BD5DCC"/>
    <w:rsid w:val="00BD66A5"/>
    <w:rsid w:val="00BD6B97"/>
    <w:rsid w:val="00BD78C3"/>
    <w:rsid w:val="00BD78DC"/>
    <w:rsid w:val="00BD7D2E"/>
    <w:rsid w:val="00BE0CD5"/>
    <w:rsid w:val="00BE0FC0"/>
    <w:rsid w:val="00BE20B9"/>
    <w:rsid w:val="00BE2318"/>
    <w:rsid w:val="00BE44C3"/>
    <w:rsid w:val="00BE599E"/>
    <w:rsid w:val="00BE5AE1"/>
    <w:rsid w:val="00BE5C41"/>
    <w:rsid w:val="00BE5D14"/>
    <w:rsid w:val="00BE623C"/>
    <w:rsid w:val="00BE66A1"/>
    <w:rsid w:val="00BE6DDC"/>
    <w:rsid w:val="00BF05D7"/>
    <w:rsid w:val="00BF0AD6"/>
    <w:rsid w:val="00BF0FE1"/>
    <w:rsid w:val="00BF20D5"/>
    <w:rsid w:val="00BF23F2"/>
    <w:rsid w:val="00BF26D3"/>
    <w:rsid w:val="00BF434F"/>
    <w:rsid w:val="00BF445D"/>
    <w:rsid w:val="00BF55D2"/>
    <w:rsid w:val="00BF5600"/>
    <w:rsid w:val="00BF561A"/>
    <w:rsid w:val="00BF5C13"/>
    <w:rsid w:val="00BF7197"/>
    <w:rsid w:val="00BF79CA"/>
    <w:rsid w:val="00C00398"/>
    <w:rsid w:val="00C005CF"/>
    <w:rsid w:val="00C005E2"/>
    <w:rsid w:val="00C009F3"/>
    <w:rsid w:val="00C01E2A"/>
    <w:rsid w:val="00C0227A"/>
    <w:rsid w:val="00C02370"/>
    <w:rsid w:val="00C0252B"/>
    <w:rsid w:val="00C0254C"/>
    <w:rsid w:val="00C03570"/>
    <w:rsid w:val="00C036B2"/>
    <w:rsid w:val="00C036DF"/>
    <w:rsid w:val="00C04C86"/>
    <w:rsid w:val="00C055F4"/>
    <w:rsid w:val="00C05BF6"/>
    <w:rsid w:val="00C06293"/>
    <w:rsid w:val="00C0669F"/>
    <w:rsid w:val="00C06F2D"/>
    <w:rsid w:val="00C0702C"/>
    <w:rsid w:val="00C07993"/>
    <w:rsid w:val="00C07C6F"/>
    <w:rsid w:val="00C07EEF"/>
    <w:rsid w:val="00C07F4D"/>
    <w:rsid w:val="00C10010"/>
    <w:rsid w:val="00C1046A"/>
    <w:rsid w:val="00C106EE"/>
    <w:rsid w:val="00C10752"/>
    <w:rsid w:val="00C108F3"/>
    <w:rsid w:val="00C11242"/>
    <w:rsid w:val="00C1156F"/>
    <w:rsid w:val="00C11E42"/>
    <w:rsid w:val="00C12DB5"/>
    <w:rsid w:val="00C135CB"/>
    <w:rsid w:val="00C135F6"/>
    <w:rsid w:val="00C139CC"/>
    <w:rsid w:val="00C13E98"/>
    <w:rsid w:val="00C150ED"/>
    <w:rsid w:val="00C152C6"/>
    <w:rsid w:val="00C15C1F"/>
    <w:rsid w:val="00C15CF1"/>
    <w:rsid w:val="00C15D46"/>
    <w:rsid w:val="00C16F95"/>
    <w:rsid w:val="00C17A06"/>
    <w:rsid w:val="00C202B3"/>
    <w:rsid w:val="00C20525"/>
    <w:rsid w:val="00C20EDC"/>
    <w:rsid w:val="00C21652"/>
    <w:rsid w:val="00C221BC"/>
    <w:rsid w:val="00C231EB"/>
    <w:rsid w:val="00C23532"/>
    <w:rsid w:val="00C23AC1"/>
    <w:rsid w:val="00C24274"/>
    <w:rsid w:val="00C247A2"/>
    <w:rsid w:val="00C253B6"/>
    <w:rsid w:val="00C2593B"/>
    <w:rsid w:val="00C25F35"/>
    <w:rsid w:val="00C260CA"/>
    <w:rsid w:val="00C261FD"/>
    <w:rsid w:val="00C26390"/>
    <w:rsid w:val="00C266B0"/>
    <w:rsid w:val="00C2684A"/>
    <w:rsid w:val="00C268AE"/>
    <w:rsid w:val="00C26922"/>
    <w:rsid w:val="00C26D21"/>
    <w:rsid w:val="00C275A3"/>
    <w:rsid w:val="00C27F6D"/>
    <w:rsid w:val="00C303DA"/>
    <w:rsid w:val="00C305A1"/>
    <w:rsid w:val="00C30689"/>
    <w:rsid w:val="00C30FC8"/>
    <w:rsid w:val="00C31F19"/>
    <w:rsid w:val="00C3234D"/>
    <w:rsid w:val="00C32818"/>
    <w:rsid w:val="00C33C19"/>
    <w:rsid w:val="00C3439D"/>
    <w:rsid w:val="00C3577D"/>
    <w:rsid w:val="00C35D1A"/>
    <w:rsid w:val="00C37283"/>
    <w:rsid w:val="00C37962"/>
    <w:rsid w:val="00C37E5E"/>
    <w:rsid w:val="00C37F0E"/>
    <w:rsid w:val="00C41079"/>
    <w:rsid w:val="00C415F9"/>
    <w:rsid w:val="00C41AE9"/>
    <w:rsid w:val="00C4240D"/>
    <w:rsid w:val="00C42450"/>
    <w:rsid w:val="00C425E4"/>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1641"/>
    <w:rsid w:val="00C517DA"/>
    <w:rsid w:val="00C52FE2"/>
    <w:rsid w:val="00C530AE"/>
    <w:rsid w:val="00C53845"/>
    <w:rsid w:val="00C53A7F"/>
    <w:rsid w:val="00C53CA0"/>
    <w:rsid w:val="00C54241"/>
    <w:rsid w:val="00C542F4"/>
    <w:rsid w:val="00C55693"/>
    <w:rsid w:val="00C55E55"/>
    <w:rsid w:val="00C56589"/>
    <w:rsid w:val="00C56FCC"/>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4DA"/>
    <w:rsid w:val="00C664DF"/>
    <w:rsid w:val="00C66764"/>
    <w:rsid w:val="00C667B5"/>
    <w:rsid w:val="00C66846"/>
    <w:rsid w:val="00C67177"/>
    <w:rsid w:val="00C6780A"/>
    <w:rsid w:val="00C67ABB"/>
    <w:rsid w:val="00C67B37"/>
    <w:rsid w:val="00C67EB9"/>
    <w:rsid w:val="00C7012F"/>
    <w:rsid w:val="00C706C5"/>
    <w:rsid w:val="00C713F4"/>
    <w:rsid w:val="00C717E8"/>
    <w:rsid w:val="00C71D53"/>
    <w:rsid w:val="00C7215F"/>
    <w:rsid w:val="00C73FDC"/>
    <w:rsid w:val="00C74046"/>
    <w:rsid w:val="00C744DA"/>
    <w:rsid w:val="00C75316"/>
    <w:rsid w:val="00C762B3"/>
    <w:rsid w:val="00C76FA9"/>
    <w:rsid w:val="00C77416"/>
    <w:rsid w:val="00C807E8"/>
    <w:rsid w:val="00C8089A"/>
    <w:rsid w:val="00C80A6A"/>
    <w:rsid w:val="00C80C0F"/>
    <w:rsid w:val="00C80F23"/>
    <w:rsid w:val="00C81DED"/>
    <w:rsid w:val="00C81F96"/>
    <w:rsid w:val="00C82B33"/>
    <w:rsid w:val="00C82B71"/>
    <w:rsid w:val="00C82F8F"/>
    <w:rsid w:val="00C83284"/>
    <w:rsid w:val="00C835EC"/>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22D4"/>
    <w:rsid w:val="00C923AE"/>
    <w:rsid w:val="00C9264E"/>
    <w:rsid w:val="00C927A2"/>
    <w:rsid w:val="00C93419"/>
    <w:rsid w:val="00C9425E"/>
    <w:rsid w:val="00C9452D"/>
    <w:rsid w:val="00C94ED1"/>
    <w:rsid w:val="00C955BA"/>
    <w:rsid w:val="00C96EF9"/>
    <w:rsid w:val="00C9788B"/>
    <w:rsid w:val="00C97A0B"/>
    <w:rsid w:val="00CA110F"/>
    <w:rsid w:val="00CA177D"/>
    <w:rsid w:val="00CA1886"/>
    <w:rsid w:val="00CA1902"/>
    <w:rsid w:val="00CA2476"/>
    <w:rsid w:val="00CA2C90"/>
    <w:rsid w:val="00CA2CA2"/>
    <w:rsid w:val="00CA2F77"/>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E7A"/>
    <w:rsid w:val="00CA6F9B"/>
    <w:rsid w:val="00CA71C5"/>
    <w:rsid w:val="00CA728E"/>
    <w:rsid w:val="00CB059D"/>
    <w:rsid w:val="00CB1BFB"/>
    <w:rsid w:val="00CB224A"/>
    <w:rsid w:val="00CB22D4"/>
    <w:rsid w:val="00CB29C4"/>
    <w:rsid w:val="00CB2B2D"/>
    <w:rsid w:val="00CB2E6F"/>
    <w:rsid w:val="00CB320B"/>
    <w:rsid w:val="00CB3988"/>
    <w:rsid w:val="00CB39A0"/>
    <w:rsid w:val="00CB3C68"/>
    <w:rsid w:val="00CB3C8D"/>
    <w:rsid w:val="00CB3E31"/>
    <w:rsid w:val="00CB3E9E"/>
    <w:rsid w:val="00CB5AEA"/>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4F77"/>
    <w:rsid w:val="00CC55EB"/>
    <w:rsid w:val="00CC5746"/>
    <w:rsid w:val="00CC6119"/>
    <w:rsid w:val="00CC6C15"/>
    <w:rsid w:val="00CC7579"/>
    <w:rsid w:val="00CC7933"/>
    <w:rsid w:val="00CC7CD2"/>
    <w:rsid w:val="00CD0914"/>
    <w:rsid w:val="00CD117E"/>
    <w:rsid w:val="00CD160E"/>
    <w:rsid w:val="00CD181F"/>
    <w:rsid w:val="00CD25A4"/>
    <w:rsid w:val="00CD26E1"/>
    <w:rsid w:val="00CD282E"/>
    <w:rsid w:val="00CD2B3A"/>
    <w:rsid w:val="00CD2BD8"/>
    <w:rsid w:val="00CD3596"/>
    <w:rsid w:val="00CD383D"/>
    <w:rsid w:val="00CD3AB0"/>
    <w:rsid w:val="00CD406F"/>
    <w:rsid w:val="00CD4072"/>
    <w:rsid w:val="00CD45BA"/>
    <w:rsid w:val="00CD54FB"/>
    <w:rsid w:val="00CD555E"/>
    <w:rsid w:val="00CD57A5"/>
    <w:rsid w:val="00CD61E3"/>
    <w:rsid w:val="00CD69F5"/>
    <w:rsid w:val="00CD6C52"/>
    <w:rsid w:val="00CD7E43"/>
    <w:rsid w:val="00CD7ED5"/>
    <w:rsid w:val="00CE035E"/>
    <w:rsid w:val="00CE0BDF"/>
    <w:rsid w:val="00CE1008"/>
    <w:rsid w:val="00CE1195"/>
    <w:rsid w:val="00CE15F5"/>
    <w:rsid w:val="00CE1FFD"/>
    <w:rsid w:val="00CE2D56"/>
    <w:rsid w:val="00CE3312"/>
    <w:rsid w:val="00CE3682"/>
    <w:rsid w:val="00CE38CA"/>
    <w:rsid w:val="00CE51FE"/>
    <w:rsid w:val="00CE65C7"/>
    <w:rsid w:val="00CE71DD"/>
    <w:rsid w:val="00CE745F"/>
    <w:rsid w:val="00CE74CB"/>
    <w:rsid w:val="00CE78F1"/>
    <w:rsid w:val="00CE7A00"/>
    <w:rsid w:val="00CE7DD9"/>
    <w:rsid w:val="00CF0450"/>
    <w:rsid w:val="00CF092F"/>
    <w:rsid w:val="00CF11A9"/>
    <w:rsid w:val="00CF1BAB"/>
    <w:rsid w:val="00CF1E42"/>
    <w:rsid w:val="00CF20AF"/>
    <w:rsid w:val="00CF224B"/>
    <w:rsid w:val="00CF41AA"/>
    <w:rsid w:val="00CF4B46"/>
    <w:rsid w:val="00CF4C2C"/>
    <w:rsid w:val="00CF5024"/>
    <w:rsid w:val="00CF561D"/>
    <w:rsid w:val="00CF56F0"/>
    <w:rsid w:val="00CF5DCE"/>
    <w:rsid w:val="00CF6632"/>
    <w:rsid w:val="00CF66D9"/>
    <w:rsid w:val="00CF6780"/>
    <w:rsid w:val="00CF703F"/>
    <w:rsid w:val="00CF7096"/>
    <w:rsid w:val="00CF7699"/>
    <w:rsid w:val="00CF7AFD"/>
    <w:rsid w:val="00CF7D38"/>
    <w:rsid w:val="00D005CB"/>
    <w:rsid w:val="00D007CB"/>
    <w:rsid w:val="00D00C81"/>
    <w:rsid w:val="00D015E1"/>
    <w:rsid w:val="00D017C7"/>
    <w:rsid w:val="00D01A49"/>
    <w:rsid w:val="00D02652"/>
    <w:rsid w:val="00D0407B"/>
    <w:rsid w:val="00D04B5A"/>
    <w:rsid w:val="00D064E0"/>
    <w:rsid w:val="00D06942"/>
    <w:rsid w:val="00D07124"/>
    <w:rsid w:val="00D073C4"/>
    <w:rsid w:val="00D07457"/>
    <w:rsid w:val="00D07B4F"/>
    <w:rsid w:val="00D10577"/>
    <w:rsid w:val="00D1127E"/>
    <w:rsid w:val="00D116E7"/>
    <w:rsid w:val="00D11A8C"/>
    <w:rsid w:val="00D1324B"/>
    <w:rsid w:val="00D13528"/>
    <w:rsid w:val="00D141C3"/>
    <w:rsid w:val="00D143EF"/>
    <w:rsid w:val="00D14A05"/>
    <w:rsid w:val="00D14BB8"/>
    <w:rsid w:val="00D15057"/>
    <w:rsid w:val="00D16294"/>
    <w:rsid w:val="00D1641C"/>
    <w:rsid w:val="00D167D1"/>
    <w:rsid w:val="00D17570"/>
    <w:rsid w:val="00D176EC"/>
    <w:rsid w:val="00D17F36"/>
    <w:rsid w:val="00D17F3E"/>
    <w:rsid w:val="00D20054"/>
    <w:rsid w:val="00D200BC"/>
    <w:rsid w:val="00D20125"/>
    <w:rsid w:val="00D208B3"/>
    <w:rsid w:val="00D20958"/>
    <w:rsid w:val="00D209A9"/>
    <w:rsid w:val="00D212FC"/>
    <w:rsid w:val="00D21355"/>
    <w:rsid w:val="00D21928"/>
    <w:rsid w:val="00D22694"/>
    <w:rsid w:val="00D22F6C"/>
    <w:rsid w:val="00D2319A"/>
    <w:rsid w:val="00D23DCD"/>
    <w:rsid w:val="00D249C0"/>
    <w:rsid w:val="00D24A59"/>
    <w:rsid w:val="00D24D20"/>
    <w:rsid w:val="00D24E9A"/>
    <w:rsid w:val="00D24EA3"/>
    <w:rsid w:val="00D250E8"/>
    <w:rsid w:val="00D25317"/>
    <w:rsid w:val="00D257CF"/>
    <w:rsid w:val="00D2583D"/>
    <w:rsid w:val="00D263F3"/>
    <w:rsid w:val="00D26A21"/>
    <w:rsid w:val="00D270AE"/>
    <w:rsid w:val="00D27262"/>
    <w:rsid w:val="00D27744"/>
    <w:rsid w:val="00D27B4B"/>
    <w:rsid w:val="00D27F2D"/>
    <w:rsid w:val="00D30FC6"/>
    <w:rsid w:val="00D31519"/>
    <w:rsid w:val="00D315F9"/>
    <w:rsid w:val="00D3163B"/>
    <w:rsid w:val="00D316B0"/>
    <w:rsid w:val="00D31E69"/>
    <w:rsid w:val="00D31F54"/>
    <w:rsid w:val="00D32361"/>
    <w:rsid w:val="00D32FE9"/>
    <w:rsid w:val="00D331B8"/>
    <w:rsid w:val="00D3445C"/>
    <w:rsid w:val="00D35077"/>
    <w:rsid w:val="00D36008"/>
    <w:rsid w:val="00D360AB"/>
    <w:rsid w:val="00D361B4"/>
    <w:rsid w:val="00D364B7"/>
    <w:rsid w:val="00D36CFF"/>
    <w:rsid w:val="00D36E17"/>
    <w:rsid w:val="00D37611"/>
    <w:rsid w:val="00D37AFE"/>
    <w:rsid w:val="00D37DE2"/>
    <w:rsid w:val="00D40FCE"/>
    <w:rsid w:val="00D4150B"/>
    <w:rsid w:val="00D4184E"/>
    <w:rsid w:val="00D4216A"/>
    <w:rsid w:val="00D42878"/>
    <w:rsid w:val="00D42BC6"/>
    <w:rsid w:val="00D42BE7"/>
    <w:rsid w:val="00D42EC2"/>
    <w:rsid w:val="00D42ECF"/>
    <w:rsid w:val="00D4333F"/>
    <w:rsid w:val="00D4343D"/>
    <w:rsid w:val="00D43FA3"/>
    <w:rsid w:val="00D441E4"/>
    <w:rsid w:val="00D44480"/>
    <w:rsid w:val="00D44C0A"/>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6378"/>
    <w:rsid w:val="00D56A2F"/>
    <w:rsid w:val="00D5787B"/>
    <w:rsid w:val="00D57C7B"/>
    <w:rsid w:val="00D604B2"/>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774"/>
    <w:rsid w:val="00D67A8F"/>
    <w:rsid w:val="00D67CB2"/>
    <w:rsid w:val="00D700BF"/>
    <w:rsid w:val="00D7074E"/>
    <w:rsid w:val="00D707E9"/>
    <w:rsid w:val="00D70B74"/>
    <w:rsid w:val="00D70BFF"/>
    <w:rsid w:val="00D70E70"/>
    <w:rsid w:val="00D71D60"/>
    <w:rsid w:val="00D72108"/>
    <w:rsid w:val="00D72AD0"/>
    <w:rsid w:val="00D72BA7"/>
    <w:rsid w:val="00D72EB8"/>
    <w:rsid w:val="00D75F6B"/>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571"/>
    <w:rsid w:val="00D8552A"/>
    <w:rsid w:val="00D85F78"/>
    <w:rsid w:val="00D85FBA"/>
    <w:rsid w:val="00D863F8"/>
    <w:rsid w:val="00D8676F"/>
    <w:rsid w:val="00D87713"/>
    <w:rsid w:val="00D87A98"/>
    <w:rsid w:val="00D9075C"/>
    <w:rsid w:val="00D90D3F"/>
    <w:rsid w:val="00D91338"/>
    <w:rsid w:val="00D91615"/>
    <w:rsid w:val="00D925FF"/>
    <w:rsid w:val="00D92A5C"/>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572"/>
    <w:rsid w:val="00DA089E"/>
    <w:rsid w:val="00DA126E"/>
    <w:rsid w:val="00DA13F6"/>
    <w:rsid w:val="00DA1CB9"/>
    <w:rsid w:val="00DA1CF8"/>
    <w:rsid w:val="00DA27D7"/>
    <w:rsid w:val="00DA2CEC"/>
    <w:rsid w:val="00DA2FAA"/>
    <w:rsid w:val="00DA3990"/>
    <w:rsid w:val="00DA3AE5"/>
    <w:rsid w:val="00DA4809"/>
    <w:rsid w:val="00DA4833"/>
    <w:rsid w:val="00DA4BD8"/>
    <w:rsid w:val="00DA4C12"/>
    <w:rsid w:val="00DA51CC"/>
    <w:rsid w:val="00DA51F0"/>
    <w:rsid w:val="00DA5234"/>
    <w:rsid w:val="00DA57F7"/>
    <w:rsid w:val="00DA59DA"/>
    <w:rsid w:val="00DA5A6D"/>
    <w:rsid w:val="00DA63D6"/>
    <w:rsid w:val="00DA6C62"/>
    <w:rsid w:val="00DA70ED"/>
    <w:rsid w:val="00DA7226"/>
    <w:rsid w:val="00DA74DB"/>
    <w:rsid w:val="00DA77F0"/>
    <w:rsid w:val="00DA7BF1"/>
    <w:rsid w:val="00DA7E53"/>
    <w:rsid w:val="00DB0BA7"/>
    <w:rsid w:val="00DB28DF"/>
    <w:rsid w:val="00DB295C"/>
    <w:rsid w:val="00DB2FE2"/>
    <w:rsid w:val="00DB33E5"/>
    <w:rsid w:val="00DB3CA9"/>
    <w:rsid w:val="00DB41DB"/>
    <w:rsid w:val="00DB4B60"/>
    <w:rsid w:val="00DB4E5F"/>
    <w:rsid w:val="00DB4EE6"/>
    <w:rsid w:val="00DB501B"/>
    <w:rsid w:val="00DB5334"/>
    <w:rsid w:val="00DB61B0"/>
    <w:rsid w:val="00DB67A6"/>
    <w:rsid w:val="00DB68AE"/>
    <w:rsid w:val="00DC0E82"/>
    <w:rsid w:val="00DC1028"/>
    <w:rsid w:val="00DC1689"/>
    <w:rsid w:val="00DC1836"/>
    <w:rsid w:val="00DC1DB6"/>
    <w:rsid w:val="00DC1DE5"/>
    <w:rsid w:val="00DC1EBC"/>
    <w:rsid w:val="00DC24C7"/>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67EC"/>
    <w:rsid w:val="00DD7D73"/>
    <w:rsid w:val="00DE052F"/>
    <w:rsid w:val="00DE0B3D"/>
    <w:rsid w:val="00DE1045"/>
    <w:rsid w:val="00DE17DD"/>
    <w:rsid w:val="00DE28B2"/>
    <w:rsid w:val="00DE2ACB"/>
    <w:rsid w:val="00DE2C78"/>
    <w:rsid w:val="00DE301E"/>
    <w:rsid w:val="00DE3D3E"/>
    <w:rsid w:val="00DE4616"/>
    <w:rsid w:val="00DE4AAA"/>
    <w:rsid w:val="00DE4BD5"/>
    <w:rsid w:val="00DE5462"/>
    <w:rsid w:val="00DE562F"/>
    <w:rsid w:val="00DE57F9"/>
    <w:rsid w:val="00DE64BE"/>
    <w:rsid w:val="00DE6713"/>
    <w:rsid w:val="00DE6C42"/>
    <w:rsid w:val="00DE7A0E"/>
    <w:rsid w:val="00DF04EA"/>
    <w:rsid w:val="00DF0FA8"/>
    <w:rsid w:val="00DF1306"/>
    <w:rsid w:val="00DF2042"/>
    <w:rsid w:val="00DF2246"/>
    <w:rsid w:val="00DF2317"/>
    <w:rsid w:val="00DF26FB"/>
    <w:rsid w:val="00DF2F30"/>
    <w:rsid w:val="00DF3085"/>
    <w:rsid w:val="00DF3697"/>
    <w:rsid w:val="00DF38E6"/>
    <w:rsid w:val="00DF3A87"/>
    <w:rsid w:val="00DF3B2D"/>
    <w:rsid w:val="00DF4177"/>
    <w:rsid w:val="00DF472D"/>
    <w:rsid w:val="00DF48F7"/>
    <w:rsid w:val="00DF617A"/>
    <w:rsid w:val="00DF6879"/>
    <w:rsid w:val="00DF7470"/>
    <w:rsid w:val="00DF7520"/>
    <w:rsid w:val="00DF77EC"/>
    <w:rsid w:val="00DF79A8"/>
    <w:rsid w:val="00DF79E1"/>
    <w:rsid w:val="00E00B96"/>
    <w:rsid w:val="00E00F45"/>
    <w:rsid w:val="00E010C2"/>
    <w:rsid w:val="00E01585"/>
    <w:rsid w:val="00E01870"/>
    <w:rsid w:val="00E01951"/>
    <w:rsid w:val="00E0239F"/>
    <w:rsid w:val="00E02A63"/>
    <w:rsid w:val="00E02DA4"/>
    <w:rsid w:val="00E03240"/>
    <w:rsid w:val="00E03952"/>
    <w:rsid w:val="00E0398D"/>
    <w:rsid w:val="00E03E13"/>
    <w:rsid w:val="00E046CA"/>
    <w:rsid w:val="00E04C9E"/>
    <w:rsid w:val="00E04DC9"/>
    <w:rsid w:val="00E05345"/>
    <w:rsid w:val="00E058B2"/>
    <w:rsid w:val="00E064BB"/>
    <w:rsid w:val="00E0698E"/>
    <w:rsid w:val="00E06F41"/>
    <w:rsid w:val="00E07C16"/>
    <w:rsid w:val="00E10739"/>
    <w:rsid w:val="00E13480"/>
    <w:rsid w:val="00E13947"/>
    <w:rsid w:val="00E142E0"/>
    <w:rsid w:val="00E14378"/>
    <w:rsid w:val="00E144C8"/>
    <w:rsid w:val="00E14D45"/>
    <w:rsid w:val="00E15432"/>
    <w:rsid w:val="00E16BE4"/>
    <w:rsid w:val="00E170FF"/>
    <w:rsid w:val="00E2002F"/>
    <w:rsid w:val="00E2054F"/>
    <w:rsid w:val="00E20BF0"/>
    <w:rsid w:val="00E20CED"/>
    <w:rsid w:val="00E210EC"/>
    <w:rsid w:val="00E21D10"/>
    <w:rsid w:val="00E226C5"/>
    <w:rsid w:val="00E23936"/>
    <w:rsid w:val="00E23AA8"/>
    <w:rsid w:val="00E25017"/>
    <w:rsid w:val="00E2526F"/>
    <w:rsid w:val="00E26150"/>
    <w:rsid w:val="00E262EA"/>
    <w:rsid w:val="00E26679"/>
    <w:rsid w:val="00E2680F"/>
    <w:rsid w:val="00E26DE0"/>
    <w:rsid w:val="00E270AD"/>
    <w:rsid w:val="00E274A8"/>
    <w:rsid w:val="00E27B20"/>
    <w:rsid w:val="00E3047A"/>
    <w:rsid w:val="00E30C34"/>
    <w:rsid w:val="00E31028"/>
    <w:rsid w:val="00E314FD"/>
    <w:rsid w:val="00E31631"/>
    <w:rsid w:val="00E31A75"/>
    <w:rsid w:val="00E31D50"/>
    <w:rsid w:val="00E3203C"/>
    <w:rsid w:val="00E3223C"/>
    <w:rsid w:val="00E3233A"/>
    <w:rsid w:val="00E326A7"/>
    <w:rsid w:val="00E334AF"/>
    <w:rsid w:val="00E33BC6"/>
    <w:rsid w:val="00E340AE"/>
    <w:rsid w:val="00E34F71"/>
    <w:rsid w:val="00E3569D"/>
    <w:rsid w:val="00E35832"/>
    <w:rsid w:val="00E358E1"/>
    <w:rsid w:val="00E35B37"/>
    <w:rsid w:val="00E36329"/>
    <w:rsid w:val="00E363C6"/>
    <w:rsid w:val="00E36613"/>
    <w:rsid w:val="00E36A23"/>
    <w:rsid w:val="00E36FEE"/>
    <w:rsid w:val="00E37BBE"/>
    <w:rsid w:val="00E40109"/>
    <w:rsid w:val="00E41401"/>
    <w:rsid w:val="00E41A4A"/>
    <w:rsid w:val="00E41E8F"/>
    <w:rsid w:val="00E42195"/>
    <w:rsid w:val="00E42D7A"/>
    <w:rsid w:val="00E42F88"/>
    <w:rsid w:val="00E434EC"/>
    <w:rsid w:val="00E44331"/>
    <w:rsid w:val="00E45757"/>
    <w:rsid w:val="00E470A7"/>
    <w:rsid w:val="00E472A4"/>
    <w:rsid w:val="00E47311"/>
    <w:rsid w:val="00E47931"/>
    <w:rsid w:val="00E47EE0"/>
    <w:rsid w:val="00E503B1"/>
    <w:rsid w:val="00E503C4"/>
    <w:rsid w:val="00E512A8"/>
    <w:rsid w:val="00E5239F"/>
    <w:rsid w:val="00E5285D"/>
    <w:rsid w:val="00E538E8"/>
    <w:rsid w:val="00E54207"/>
    <w:rsid w:val="00E54550"/>
    <w:rsid w:val="00E545E9"/>
    <w:rsid w:val="00E563B3"/>
    <w:rsid w:val="00E563B8"/>
    <w:rsid w:val="00E574A4"/>
    <w:rsid w:val="00E57AE9"/>
    <w:rsid w:val="00E57C4B"/>
    <w:rsid w:val="00E57D04"/>
    <w:rsid w:val="00E60024"/>
    <w:rsid w:val="00E6048F"/>
    <w:rsid w:val="00E60AF9"/>
    <w:rsid w:val="00E6187D"/>
    <w:rsid w:val="00E61909"/>
    <w:rsid w:val="00E6243C"/>
    <w:rsid w:val="00E625BD"/>
    <w:rsid w:val="00E64822"/>
    <w:rsid w:val="00E651BA"/>
    <w:rsid w:val="00E65CB6"/>
    <w:rsid w:val="00E6628F"/>
    <w:rsid w:val="00E66291"/>
    <w:rsid w:val="00E66382"/>
    <w:rsid w:val="00E66413"/>
    <w:rsid w:val="00E666F3"/>
    <w:rsid w:val="00E66AE2"/>
    <w:rsid w:val="00E670F1"/>
    <w:rsid w:val="00E67212"/>
    <w:rsid w:val="00E6726F"/>
    <w:rsid w:val="00E675BF"/>
    <w:rsid w:val="00E6762A"/>
    <w:rsid w:val="00E679C7"/>
    <w:rsid w:val="00E70466"/>
    <w:rsid w:val="00E7070E"/>
    <w:rsid w:val="00E70E20"/>
    <w:rsid w:val="00E712C8"/>
    <w:rsid w:val="00E71AF9"/>
    <w:rsid w:val="00E7214E"/>
    <w:rsid w:val="00E727AD"/>
    <w:rsid w:val="00E72932"/>
    <w:rsid w:val="00E73165"/>
    <w:rsid w:val="00E73D27"/>
    <w:rsid w:val="00E73D71"/>
    <w:rsid w:val="00E743DA"/>
    <w:rsid w:val="00E74693"/>
    <w:rsid w:val="00E766B5"/>
    <w:rsid w:val="00E76A85"/>
    <w:rsid w:val="00E77B00"/>
    <w:rsid w:val="00E808BE"/>
    <w:rsid w:val="00E80F5A"/>
    <w:rsid w:val="00E8108D"/>
    <w:rsid w:val="00E815B8"/>
    <w:rsid w:val="00E8202A"/>
    <w:rsid w:val="00E820FE"/>
    <w:rsid w:val="00E826AE"/>
    <w:rsid w:val="00E826C5"/>
    <w:rsid w:val="00E82A80"/>
    <w:rsid w:val="00E82ABD"/>
    <w:rsid w:val="00E82C26"/>
    <w:rsid w:val="00E8418A"/>
    <w:rsid w:val="00E841F3"/>
    <w:rsid w:val="00E844FC"/>
    <w:rsid w:val="00E8455C"/>
    <w:rsid w:val="00E86266"/>
    <w:rsid w:val="00E86E20"/>
    <w:rsid w:val="00E86E5A"/>
    <w:rsid w:val="00E87564"/>
    <w:rsid w:val="00E87E30"/>
    <w:rsid w:val="00E91390"/>
    <w:rsid w:val="00E914ED"/>
    <w:rsid w:val="00E91D6E"/>
    <w:rsid w:val="00E91D91"/>
    <w:rsid w:val="00E91E18"/>
    <w:rsid w:val="00E9254F"/>
    <w:rsid w:val="00E9269A"/>
    <w:rsid w:val="00E93369"/>
    <w:rsid w:val="00E93466"/>
    <w:rsid w:val="00E93DDA"/>
    <w:rsid w:val="00E94D0B"/>
    <w:rsid w:val="00E95597"/>
    <w:rsid w:val="00E9600C"/>
    <w:rsid w:val="00E9665E"/>
    <w:rsid w:val="00E9679E"/>
    <w:rsid w:val="00E975EE"/>
    <w:rsid w:val="00E97912"/>
    <w:rsid w:val="00E97AC9"/>
    <w:rsid w:val="00E97BB5"/>
    <w:rsid w:val="00EA012A"/>
    <w:rsid w:val="00EA0418"/>
    <w:rsid w:val="00EA07B1"/>
    <w:rsid w:val="00EA0EB5"/>
    <w:rsid w:val="00EA0FA7"/>
    <w:rsid w:val="00EA1702"/>
    <w:rsid w:val="00EA1C25"/>
    <w:rsid w:val="00EA1CD7"/>
    <w:rsid w:val="00EA1EDF"/>
    <w:rsid w:val="00EA223B"/>
    <w:rsid w:val="00EA26BB"/>
    <w:rsid w:val="00EA2707"/>
    <w:rsid w:val="00EA3D3B"/>
    <w:rsid w:val="00EA4062"/>
    <w:rsid w:val="00EA43EA"/>
    <w:rsid w:val="00EA5B59"/>
    <w:rsid w:val="00EA61FE"/>
    <w:rsid w:val="00EA6BAB"/>
    <w:rsid w:val="00EA6BD2"/>
    <w:rsid w:val="00EB0141"/>
    <w:rsid w:val="00EB09A9"/>
    <w:rsid w:val="00EB1D1F"/>
    <w:rsid w:val="00EB2EC3"/>
    <w:rsid w:val="00EB3206"/>
    <w:rsid w:val="00EB32AE"/>
    <w:rsid w:val="00EB3A00"/>
    <w:rsid w:val="00EB41EE"/>
    <w:rsid w:val="00EB43D3"/>
    <w:rsid w:val="00EB4898"/>
    <w:rsid w:val="00EB4AA5"/>
    <w:rsid w:val="00EB4FB0"/>
    <w:rsid w:val="00EB5682"/>
    <w:rsid w:val="00EB61C1"/>
    <w:rsid w:val="00EB633A"/>
    <w:rsid w:val="00EB728E"/>
    <w:rsid w:val="00EB7394"/>
    <w:rsid w:val="00EB7737"/>
    <w:rsid w:val="00EC0275"/>
    <w:rsid w:val="00EC0C40"/>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AA3"/>
    <w:rsid w:val="00EC6DD6"/>
    <w:rsid w:val="00EC7579"/>
    <w:rsid w:val="00EC7C72"/>
    <w:rsid w:val="00ED04A0"/>
    <w:rsid w:val="00ED0591"/>
    <w:rsid w:val="00ED060A"/>
    <w:rsid w:val="00ED0A6D"/>
    <w:rsid w:val="00ED0EAC"/>
    <w:rsid w:val="00ED0FBE"/>
    <w:rsid w:val="00ED204E"/>
    <w:rsid w:val="00ED2108"/>
    <w:rsid w:val="00ED214C"/>
    <w:rsid w:val="00ED23C1"/>
    <w:rsid w:val="00ED4275"/>
    <w:rsid w:val="00ED47A8"/>
    <w:rsid w:val="00ED4DB4"/>
    <w:rsid w:val="00ED4F5E"/>
    <w:rsid w:val="00ED5104"/>
    <w:rsid w:val="00ED5382"/>
    <w:rsid w:val="00ED660A"/>
    <w:rsid w:val="00ED67C9"/>
    <w:rsid w:val="00ED7DB1"/>
    <w:rsid w:val="00EE03BB"/>
    <w:rsid w:val="00EE07F2"/>
    <w:rsid w:val="00EE0942"/>
    <w:rsid w:val="00EE0AD4"/>
    <w:rsid w:val="00EE0ED8"/>
    <w:rsid w:val="00EE10A6"/>
    <w:rsid w:val="00EE1A82"/>
    <w:rsid w:val="00EE265D"/>
    <w:rsid w:val="00EE268E"/>
    <w:rsid w:val="00EE2B44"/>
    <w:rsid w:val="00EE2B6D"/>
    <w:rsid w:val="00EE3318"/>
    <w:rsid w:val="00EE37B9"/>
    <w:rsid w:val="00EE4921"/>
    <w:rsid w:val="00EE4963"/>
    <w:rsid w:val="00EE57EE"/>
    <w:rsid w:val="00EE5DA6"/>
    <w:rsid w:val="00EE5E71"/>
    <w:rsid w:val="00EE5F76"/>
    <w:rsid w:val="00EE611D"/>
    <w:rsid w:val="00EE6547"/>
    <w:rsid w:val="00EE7102"/>
    <w:rsid w:val="00EE7289"/>
    <w:rsid w:val="00EF0692"/>
    <w:rsid w:val="00EF16B0"/>
    <w:rsid w:val="00EF1B34"/>
    <w:rsid w:val="00EF227B"/>
    <w:rsid w:val="00EF2634"/>
    <w:rsid w:val="00EF380C"/>
    <w:rsid w:val="00EF44FE"/>
    <w:rsid w:val="00EF480F"/>
    <w:rsid w:val="00EF58B3"/>
    <w:rsid w:val="00EF65B7"/>
    <w:rsid w:val="00EF6D2D"/>
    <w:rsid w:val="00EF76B1"/>
    <w:rsid w:val="00EF79F9"/>
    <w:rsid w:val="00EF7B8B"/>
    <w:rsid w:val="00F00092"/>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534B"/>
    <w:rsid w:val="00F058DD"/>
    <w:rsid w:val="00F05AD2"/>
    <w:rsid w:val="00F06331"/>
    <w:rsid w:val="00F06383"/>
    <w:rsid w:val="00F06649"/>
    <w:rsid w:val="00F06F82"/>
    <w:rsid w:val="00F073D0"/>
    <w:rsid w:val="00F074B2"/>
    <w:rsid w:val="00F075A7"/>
    <w:rsid w:val="00F076AB"/>
    <w:rsid w:val="00F102B9"/>
    <w:rsid w:val="00F104F4"/>
    <w:rsid w:val="00F11021"/>
    <w:rsid w:val="00F1163C"/>
    <w:rsid w:val="00F11B9C"/>
    <w:rsid w:val="00F11E9F"/>
    <w:rsid w:val="00F11F69"/>
    <w:rsid w:val="00F1317D"/>
    <w:rsid w:val="00F133AD"/>
    <w:rsid w:val="00F1353B"/>
    <w:rsid w:val="00F14A0B"/>
    <w:rsid w:val="00F14B09"/>
    <w:rsid w:val="00F1505B"/>
    <w:rsid w:val="00F151A2"/>
    <w:rsid w:val="00F15EFF"/>
    <w:rsid w:val="00F16210"/>
    <w:rsid w:val="00F16B4A"/>
    <w:rsid w:val="00F16D3A"/>
    <w:rsid w:val="00F16EAF"/>
    <w:rsid w:val="00F170B8"/>
    <w:rsid w:val="00F17144"/>
    <w:rsid w:val="00F2009E"/>
    <w:rsid w:val="00F2029D"/>
    <w:rsid w:val="00F209A8"/>
    <w:rsid w:val="00F20BA7"/>
    <w:rsid w:val="00F20FDB"/>
    <w:rsid w:val="00F219E3"/>
    <w:rsid w:val="00F22035"/>
    <w:rsid w:val="00F237A1"/>
    <w:rsid w:val="00F23863"/>
    <w:rsid w:val="00F23CA7"/>
    <w:rsid w:val="00F241D9"/>
    <w:rsid w:val="00F2560A"/>
    <w:rsid w:val="00F2605F"/>
    <w:rsid w:val="00F26065"/>
    <w:rsid w:val="00F26174"/>
    <w:rsid w:val="00F26DE2"/>
    <w:rsid w:val="00F274E9"/>
    <w:rsid w:val="00F2795B"/>
    <w:rsid w:val="00F30110"/>
    <w:rsid w:val="00F302DD"/>
    <w:rsid w:val="00F303D3"/>
    <w:rsid w:val="00F30480"/>
    <w:rsid w:val="00F3083F"/>
    <w:rsid w:val="00F30A3B"/>
    <w:rsid w:val="00F32482"/>
    <w:rsid w:val="00F32705"/>
    <w:rsid w:val="00F32B49"/>
    <w:rsid w:val="00F33100"/>
    <w:rsid w:val="00F33441"/>
    <w:rsid w:val="00F33AFB"/>
    <w:rsid w:val="00F3444E"/>
    <w:rsid w:val="00F34775"/>
    <w:rsid w:val="00F34A57"/>
    <w:rsid w:val="00F35600"/>
    <w:rsid w:val="00F36030"/>
    <w:rsid w:val="00F36827"/>
    <w:rsid w:val="00F36880"/>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1B5"/>
    <w:rsid w:val="00F55305"/>
    <w:rsid w:val="00F56007"/>
    <w:rsid w:val="00F56835"/>
    <w:rsid w:val="00F5749F"/>
    <w:rsid w:val="00F5756A"/>
    <w:rsid w:val="00F606AC"/>
    <w:rsid w:val="00F60CB3"/>
    <w:rsid w:val="00F60CFE"/>
    <w:rsid w:val="00F613BF"/>
    <w:rsid w:val="00F613CD"/>
    <w:rsid w:val="00F61760"/>
    <w:rsid w:val="00F61CC2"/>
    <w:rsid w:val="00F62279"/>
    <w:rsid w:val="00F626FD"/>
    <w:rsid w:val="00F62987"/>
    <w:rsid w:val="00F62A39"/>
    <w:rsid w:val="00F62E02"/>
    <w:rsid w:val="00F63C34"/>
    <w:rsid w:val="00F644D0"/>
    <w:rsid w:val="00F64718"/>
    <w:rsid w:val="00F64796"/>
    <w:rsid w:val="00F64B1D"/>
    <w:rsid w:val="00F65073"/>
    <w:rsid w:val="00F657D3"/>
    <w:rsid w:val="00F65898"/>
    <w:rsid w:val="00F659E3"/>
    <w:rsid w:val="00F65E45"/>
    <w:rsid w:val="00F65E5A"/>
    <w:rsid w:val="00F6669E"/>
    <w:rsid w:val="00F678B7"/>
    <w:rsid w:val="00F7168F"/>
    <w:rsid w:val="00F71AAE"/>
    <w:rsid w:val="00F7202B"/>
    <w:rsid w:val="00F72363"/>
    <w:rsid w:val="00F7251E"/>
    <w:rsid w:val="00F7275A"/>
    <w:rsid w:val="00F72A1B"/>
    <w:rsid w:val="00F72A1F"/>
    <w:rsid w:val="00F72C0C"/>
    <w:rsid w:val="00F72FC8"/>
    <w:rsid w:val="00F73935"/>
    <w:rsid w:val="00F73CD6"/>
    <w:rsid w:val="00F74135"/>
    <w:rsid w:val="00F74A96"/>
    <w:rsid w:val="00F74CFF"/>
    <w:rsid w:val="00F75F9C"/>
    <w:rsid w:val="00F767EC"/>
    <w:rsid w:val="00F76A34"/>
    <w:rsid w:val="00F770AA"/>
    <w:rsid w:val="00F77D64"/>
    <w:rsid w:val="00F8032A"/>
    <w:rsid w:val="00F803F3"/>
    <w:rsid w:val="00F81DA8"/>
    <w:rsid w:val="00F81DFD"/>
    <w:rsid w:val="00F82066"/>
    <w:rsid w:val="00F82133"/>
    <w:rsid w:val="00F840AD"/>
    <w:rsid w:val="00F84936"/>
    <w:rsid w:val="00F84C6F"/>
    <w:rsid w:val="00F85431"/>
    <w:rsid w:val="00F856F9"/>
    <w:rsid w:val="00F909DA"/>
    <w:rsid w:val="00F910E3"/>
    <w:rsid w:val="00F91327"/>
    <w:rsid w:val="00F9153E"/>
    <w:rsid w:val="00F92340"/>
    <w:rsid w:val="00F9245A"/>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47EE"/>
    <w:rsid w:val="00FA587A"/>
    <w:rsid w:val="00FA5E05"/>
    <w:rsid w:val="00FA6500"/>
    <w:rsid w:val="00FA7D32"/>
    <w:rsid w:val="00FA7DCD"/>
    <w:rsid w:val="00FA7ED5"/>
    <w:rsid w:val="00FB0D40"/>
    <w:rsid w:val="00FB1564"/>
    <w:rsid w:val="00FB1B3C"/>
    <w:rsid w:val="00FB25B2"/>
    <w:rsid w:val="00FB29C1"/>
    <w:rsid w:val="00FB33C0"/>
    <w:rsid w:val="00FB43F3"/>
    <w:rsid w:val="00FB46D0"/>
    <w:rsid w:val="00FB4927"/>
    <w:rsid w:val="00FB4B15"/>
    <w:rsid w:val="00FB4B7B"/>
    <w:rsid w:val="00FB5251"/>
    <w:rsid w:val="00FB58E2"/>
    <w:rsid w:val="00FB5CC7"/>
    <w:rsid w:val="00FB6295"/>
    <w:rsid w:val="00FB6A68"/>
    <w:rsid w:val="00FB6D0C"/>
    <w:rsid w:val="00FB712E"/>
    <w:rsid w:val="00FB75CE"/>
    <w:rsid w:val="00FC0084"/>
    <w:rsid w:val="00FC016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A17"/>
    <w:rsid w:val="00FC7BE2"/>
    <w:rsid w:val="00FD006C"/>
    <w:rsid w:val="00FD1112"/>
    <w:rsid w:val="00FD1F19"/>
    <w:rsid w:val="00FD1F52"/>
    <w:rsid w:val="00FD2132"/>
    <w:rsid w:val="00FD225B"/>
    <w:rsid w:val="00FD2FC9"/>
    <w:rsid w:val="00FD326C"/>
    <w:rsid w:val="00FD45CE"/>
    <w:rsid w:val="00FD461A"/>
    <w:rsid w:val="00FD4CBB"/>
    <w:rsid w:val="00FD5317"/>
    <w:rsid w:val="00FD5BFE"/>
    <w:rsid w:val="00FD64ED"/>
    <w:rsid w:val="00FE23B4"/>
    <w:rsid w:val="00FE2BF2"/>
    <w:rsid w:val="00FE2DC5"/>
    <w:rsid w:val="00FE300E"/>
    <w:rsid w:val="00FE3567"/>
    <w:rsid w:val="00FE3DA5"/>
    <w:rsid w:val="00FE4094"/>
    <w:rsid w:val="00FE416E"/>
    <w:rsid w:val="00FE45DB"/>
    <w:rsid w:val="00FE68F0"/>
    <w:rsid w:val="00FE781C"/>
    <w:rsid w:val="00FE7BB0"/>
    <w:rsid w:val="00FF0151"/>
    <w:rsid w:val="00FF04A3"/>
    <w:rsid w:val="00FF11B9"/>
    <w:rsid w:val="00FF1B28"/>
    <w:rsid w:val="00FF1F7E"/>
    <w:rsid w:val="00FF1F91"/>
    <w:rsid w:val="00FF27CD"/>
    <w:rsid w:val="00FF297D"/>
    <w:rsid w:val="00FF2F37"/>
    <w:rsid w:val="00FF39FF"/>
    <w:rsid w:val="00FF3E4A"/>
    <w:rsid w:val="00FF3E4D"/>
    <w:rsid w:val="00FF3EAF"/>
    <w:rsid w:val="00FF3FE9"/>
    <w:rsid w:val="00FF408A"/>
    <w:rsid w:val="00FF433A"/>
    <w:rsid w:val="00FF4F8C"/>
    <w:rsid w:val="00FF652A"/>
    <w:rsid w:val="00FF665D"/>
    <w:rsid w:val="00FF6673"/>
    <w:rsid w:val="00FF6ED6"/>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unhideWhenUsed/>
    <w:qFormat/>
    <w:locked/>
    <w:rsid w:val="007B263E"/>
    <w:rPr>
      <w:sz w:val="18"/>
      <w:szCs w:val="18"/>
    </w:rPr>
  </w:style>
  <w:style w:type="paragraph" w:styleId="ac">
    <w:name w:val="annotation text"/>
    <w:basedOn w:val="a"/>
    <w:link w:val="Char4"/>
    <w:unhideWhenUsed/>
    <w:qFormat/>
    <w:locked/>
    <w:rsid w:val="007B263E"/>
    <w:pPr>
      <w:jc w:val="left"/>
    </w:pPr>
  </w:style>
  <w:style w:type="character" w:customStyle="1" w:styleId="Char4">
    <w:name w:val="메모 텍스트 Char"/>
    <w:basedOn w:val="a1"/>
    <w:link w:val="ac"/>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qFormat/>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paragraph" w:customStyle="1" w:styleId="ListParagraph1">
    <w:name w:val="List Paragraph1"/>
    <w:basedOn w:val="a"/>
    <w:link w:val="af2"/>
    <w:uiPriority w:val="34"/>
    <w:qFormat/>
    <w:rsid w:val="00BC6D46"/>
    <w:pPr>
      <w:widowControl/>
      <w:kinsoku w:val="0"/>
      <w:overflowPunct w:val="0"/>
      <w:autoSpaceDE/>
      <w:autoSpaceDN/>
      <w:adjustRightInd w:val="0"/>
      <w:spacing w:after="60" w:line="259" w:lineRule="auto"/>
      <w:jc w:val="left"/>
      <w:textAlignment w:val="baseline"/>
    </w:pPr>
    <w:rPr>
      <w:rFonts w:eastAsia="굴림"/>
      <w:snapToGrid w:val="0"/>
      <w:kern w:val="0"/>
      <w:sz w:val="20"/>
    </w:rPr>
  </w:style>
  <w:style w:type="character" w:customStyle="1" w:styleId="af2">
    <w:name w:val="リスト段落 (文字)"/>
    <w:link w:val="ListParagraph1"/>
    <w:uiPriority w:val="34"/>
    <w:qFormat/>
    <w:rsid w:val="00BC6D46"/>
    <w:rPr>
      <w:rFonts w:ascii="Times New Roman" w:eastAsia="굴림" w:hAnsi="Times New Roman" w:cs="Times New Roman"/>
      <w:snapToGrid w:val="0"/>
      <w:kern w:val="0"/>
      <w:lang w:val="en-GB"/>
    </w:rPr>
  </w:style>
  <w:style w:type="character" w:customStyle="1" w:styleId="B10">
    <w:name w:val="B1 (文字)"/>
    <w:qFormat/>
    <w:locked/>
    <w:rsid w:val="005209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04456607">
      <w:bodyDiv w:val="1"/>
      <w:marLeft w:val="0"/>
      <w:marRight w:val="0"/>
      <w:marTop w:val="0"/>
      <w:marBottom w:val="0"/>
      <w:divBdr>
        <w:top w:val="none" w:sz="0" w:space="0" w:color="auto"/>
        <w:left w:val="none" w:sz="0" w:space="0" w:color="auto"/>
        <w:bottom w:val="none" w:sz="0" w:space="0" w:color="auto"/>
        <w:right w:val="none" w:sz="0" w:space="0" w:color="auto"/>
      </w:divBdr>
      <w:divsChild>
        <w:div w:id="973678025">
          <w:marLeft w:val="547"/>
          <w:marRight w:val="0"/>
          <w:marTop w:val="120"/>
          <w:marBottom w:val="120"/>
          <w:divBdr>
            <w:top w:val="none" w:sz="0" w:space="0" w:color="auto"/>
            <w:left w:val="none" w:sz="0" w:space="0" w:color="auto"/>
            <w:bottom w:val="none" w:sz="0" w:space="0" w:color="auto"/>
            <w:right w:val="none" w:sz="0" w:space="0" w:color="auto"/>
          </w:divBdr>
        </w:div>
      </w:divsChild>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62794011">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4819967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8EF83-FE3B-4566-9B63-6C19D6DC1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8</Pages>
  <Words>2856</Words>
  <Characters>16280</Characters>
  <Application>Microsoft Office Word</Application>
  <DocSecurity>0</DocSecurity>
  <Lines>135</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46</cp:revision>
  <cp:lastPrinted>2013-10-30T13:46:00Z</cp:lastPrinted>
  <dcterms:created xsi:type="dcterms:W3CDTF">2023-09-11T06:51:00Z</dcterms:created>
  <dcterms:modified xsi:type="dcterms:W3CDTF">2023-11-03T05:38:00Z</dcterms:modified>
</cp:coreProperties>
</file>